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45" w:rsidRPr="00A02F45" w:rsidRDefault="00A02F45" w:rsidP="00A02F45">
      <w:pPr>
        <w:jc w:val="right"/>
        <w:rPr>
          <w:rFonts w:ascii="Times New Roman" w:hAnsi="Times New Roman" w:cs="Times New Roman"/>
        </w:rPr>
      </w:pPr>
      <w:bookmarkStart w:id="0" w:name="_GoBack"/>
      <w:r w:rsidRPr="00A02F45">
        <w:rPr>
          <w:rFonts w:ascii="Times New Roman" w:hAnsi="Times New Roman" w:cs="Times New Roman"/>
        </w:rPr>
        <w:tab/>
        <w:t>УТВЕРЖДЕНО:</w:t>
      </w:r>
    </w:p>
    <w:p w:rsidR="00A02F45" w:rsidRPr="00A02F45" w:rsidRDefault="00A02F45" w:rsidP="00A02F45">
      <w:pPr>
        <w:jc w:val="right"/>
        <w:rPr>
          <w:rFonts w:ascii="Times New Roman" w:hAnsi="Times New Roman" w:cs="Times New Roman"/>
        </w:rPr>
      </w:pPr>
      <w:r w:rsidRPr="00A02F45">
        <w:rPr>
          <w:rFonts w:ascii="Times New Roman" w:hAnsi="Times New Roman" w:cs="Times New Roman"/>
        </w:rPr>
        <w:t>Решением Президиума</w:t>
      </w:r>
    </w:p>
    <w:p w:rsidR="00A02F45" w:rsidRPr="00A02F45" w:rsidRDefault="00A02F45" w:rsidP="00A02F45">
      <w:pPr>
        <w:jc w:val="right"/>
        <w:rPr>
          <w:rFonts w:ascii="Times New Roman" w:hAnsi="Times New Roman" w:cs="Times New Roman"/>
        </w:rPr>
      </w:pPr>
      <w:r w:rsidRPr="00A02F45">
        <w:rPr>
          <w:rFonts w:ascii="Times New Roman" w:hAnsi="Times New Roman" w:cs="Times New Roman"/>
        </w:rPr>
        <w:t>Некоммерческого партнерства</w:t>
      </w:r>
    </w:p>
    <w:p w:rsidR="00A02F45" w:rsidRPr="00A02F45" w:rsidRDefault="00A02F45" w:rsidP="00A02F45">
      <w:pPr>
        <w:jc w:val="right"/>
        <w:rPr>
          <w:rFonts w:ascii="Times New Roman" w:hAnsi="Times New Roman" w:cs="Times New Roman"/>
        </w:rPr>
      </w:pPr>
      <w:r w:rsidRPr="00A02F45">
        <w:rPr>
          <w:rFonts w:ascii="Times New Roman" w:hAnsi="Times New Roman" w:cs="Times New Roman"/>
        </w:rPr>
        <w:t xml:space="preserve"> «Деловой союз оценщиков»</w:t>
      </w:r>
    </w:p>
    <w:p w:rsidR="00A02F45" w:rsidRPr="00A02F45" w:rsidRDefault="00A02F45" w:rsidP="00A02F45">
      <w:pPr>
        <w:jc w:val="right"/>
        <w:rPr>
          <w:rFonts w:ascii="Times New Roman" w:hAnsi="Times New Roman" w:cs="Times New Roman"/>
        </w:rPr>
      </w:pPr>
      <w:r w:rsidRPr="00A02F45">
        <w:rPr>
          <w:rFonts w:ascii="Times New Roman" w:hAnsi="Times New Roman" w:cs="Times New Roman"/>
        </w:rPr>
        <w:t>(Протокол № 8.1 от  03 марта 2011 года)</w:t>
      </w:r>
    </w:p>
    <w:p w:rsidR="007C7705" w:rsidRPr="00A02F45" w:rsidRDefault="007C7705" w:rsidP="00A02F45">
      <w:pPr>
        <w:tabs>
          <w:tab w:val="left" w:pos="6408"/>
        </w:tabs>
        <w:rPr>
          <w:rFonts w:ascii="Times New Roman" w:hAnsi="Times New Roman" w:cs="Times New Roman"/>
        </w:rPr>
      </w:pPr>
    </w:p>
    <w:p w:rsidR="00A02F45" w:rsidRPr="00A02F45" w:rsidRDefault="00A02F45" w:rsidP="007C7705">
      <w:pPr>
        <w:pStyle w:val="Style26"/>
        <w:widowControl/>
        <w:spacing w:after="240"/>
        <w:jc w:val="center"/>
        <w:rPr>
          <w:rStyle w:val="FontStyle101"/>
          <w:sz w:val="24"/>
          <w:szCs w:val="24"/>
        </w:rPr>
      </w:pPr>
    </w:p>
    <w:p w:rsidR="00A02F45" w:rsidRPr="00A02F45" w:rsidRDefault="00A02F45" w:rsidP="007C7705">
      <w:pPr>
        <w:pStyle w:val="Style26"/>
        <w:widowControl/>
        <w:spacing w:after="240"/>
        <w:jc w:val="center"/>
        <w:rPr>
          <w:rStyle w:val="FontStyle101"/>
          <w:sz w:val="24"/>
          <w:szCs w:val="24"/>
        </w:rPr>
      </w:pPr>
    </w:p>
    <w:p w:rsidR="00A02F45" w:rsidRPr="00A02F45" w:rsidRDefault="00A02F45" w:rsidP="007C7705">
      <w:pPr>
        <w:pStyle w:val="Style26"/>
        <w:widowControl/>
        <w:spacing w:after="240"/>
        <w:jc w:val="center"/>
        <w:rPr>
          <w:rStyle w:val="FontStyle101"/>
          <w:sz w:val="24"/>
          <w:szCs w:val="24"/>
        </w:rPr>
      </w:pPr>
    </w:p>
    <w:p w:rsidR="007C7705" w:rsidRPr="00A02F45" w:rsidRDefault="007C7705" w:rsidP="007C7705">
      <w:pPr>
        <w:pStyle w:val="Style26"/>
        <w:widowControl/>
        <w:spacing w:after="240"/>
        <w:jc w:val="center"/>
        <w:rPr>
          <w:rStyle w:val="FontStyle101"/>
          <w:sz w:val="24"/>
          <w:szCs w:val="24"/>
        </w:rPr>
      </w:pPr>
      <w:r w:rsidRPr="00A02F45">
        <w:rPr>
          <w:rStyle w:val="FontStyle101"/>
          <w:sz w:val="24"/>
          <w:szCs w:val="24"/>
        </w:rPr>
        <w:t>Стандарт оценки СРО</w:t>
      </w:r>
    </w:p>
    <w:p w:rsidR="007C7705" w:rsidRPr="00A02F45" w:rsidRDefault="007C7705" w:rsidP="007C7705">
      <w:pPr>
        <w:pStyle w:val="Style26"/>
        <w:widowControl/>
        <w:spacing w:after="240"/>
        <w:jc w:val="center"/>
        <w:rPr>
          <w:rStyle w:val="FontStyle101"/>
          <w:sz w:val="24"/>
          <w:szCs w:val="24"/>
        </w:rPr>
      </w:pPr>
      <w:r w:rsidRPr="00A02F45">
        <w:rPr>
          <w:rStyle w:val="FontStyle101"/>
          <w:sz w:val="24"/>
          <w:szCs w:val="24"/>
        </w:rPr>
        <w:t>Деловой союз оценщиков</w:t>
      </w:r>
    </w:p>
    <w:p w:rsidR="007C7705" w:rsidRPr="00A02F45" w:rsidRDefault="007C7705" w:rsidP="007C7705">
      <w:pPr>
        <w:pStyle w:val="Style26"/>
        <w:widowControl/>
        <w:spacing w:after="240"/>
        <w:jc w:val="center"/>
        <w:rPr>
          <w:rStyle w:val="FontStyle101"/>
          <w:sz w:val="24"/>
          <w:szCs w:val="24"/>
        </w:rPr>
      </w:pPr>
      <w:r w:rsidRPr="00A02F45">
        <w:rPr>
          <w:rStyle w:val="FontStyle101"/>
          <w:sz w:val="24"/>
          <w:szCs w:val="24"/>
        </w:rPr>
        <w:t>ОСТ ДСО 1.01</w:t>
      </w:r>
    </w:p>
    <w:p w:rsidR="007C7705" w:rsidRPr="00A02F45" w:rsidRDefault="007C7705" w:rsidP="007C7705">
      <w:pPr>
        <w:pStyle w:val="Style26"/>
        <w:widowControl/>
        <w:spacing w:after="240"/>
        <w:jc w:val="center"/>
        <w:rPr>
          <w:rStyle w:val="FontStyle101"/>
          <w:sz w:val="24"/>
          <w:szCs w:val="24"/>
        </w:rPr>
      </w:pPr>
      <w:r w:rsidRPr="00A02F45">
        <w:rPr>
          <w:rStyle w:val="FontStyle101"/>
          <w:sz w:val="24"/>
          <w:szCs w:val="24"/>
        </w:rPr>
        <w:t>«Цели, сфера применения и организация стандартов»</w:t>
      </w:r>
    </w:p>
    <w:tbl>
      <w:tblPr>
        <w:tblStyle w:val="a3"/>
        <w:tblW w:w="896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64"/>
      </w:tblGrid>
      <w:tr w:rsidR="007C7705" w:rsidRPr="00A02F45" w:rsidTr="007C7705">
        <w:tc>
          <w:tcPr>
            <w:tcW w:w="8964" w:type="dxa"/>
          </w:tcPr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A02F45" w:rsidRPr="005638B4" w:rsidRDefault="00A02F4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sz w:val="24"/>
                <w:szCs w:val="24"/>
              </w:rPr>
            </w:pPr>
          </w:p>
          <w:p w:rsidR="007C7705" w:rsidRPr="005638B4" w:rsidRDefault="007C770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b/>
                <w:sz w:val="24"/>
                <w:szCs w:val="24"/>
              </w:rPr>
            </w:pPr>
            <w:r w:rsidRPr="005638B4">
              <w:rPr>
                <w:rStyle w:val="FontStyle123"/>
                <w:b/>
                <w:sz w:val="24"/>
                <w:szCs w:val="24"/>
              </w:rPr>
              <w:lastRenderedPageBreak/>
              <w:t>Цели и сфера применения</w:t>
            </w:r>
          </w:p>
          <w:p w:rsidR="007C7705" w:rsidRPr="005638B4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0"/>
                <w:b w:val="0"/>
                <w:sz w:val="24"/>
                <w:szCs w:val="24"/>
                <w:lang w:eastAsia="en-US"/>
              </w:rPr>
            </w:pPr>
            <w:proofErr w:type="gramStart"/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 xml:space="preserve">Стандарты оценки СРО Деловой союз оценщиков разработаны с учетом требований Федерального Закона №135-ФЗ от 29 июля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5638B4">
                <w:rPr>
                  <w:rStyle w:val="FontStyle120"/>
                  <w:b w:val="0"/>
                  <w:sz w:val="24"/>
                  <w:szCs w:val="24"/>
                  <w:lang w:eastAsia="en-US"/>
                </w:rPr>
                <w:t>1998 г</w:t>
              </w:r>
            </w:smartTag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>. «Об оценочной деятельности в Российской Федерации», Федерального стандарта оценки «Общие понятия оценки, подходы и требования к проведению оценки (ФСО №1), Федерального стандарта оценки «Цель оценки и виды стоимости (ФСО №2)», Федерального стандарта оценки «Требования к отчету об оценке (ФСО №3)», а также</w:t>
            </w:r>
            <w:proofErr w:type="gramEnd"/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 xml:space="preserve"> Международных Стандартов Оценки МСО-2007</w:t>
            </w:r>
          </w:p>
          <w:p w:rsidR="007C7705" w:rsidRPr="005638B4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0"/>
                <w:b w:val="0"/>
                <w:sz w:val="24"/>
                <w:szCs w:val="24"/>
                <w:lang w:eastAsia="en-US"/>
              </w:rPr>
            </w:pPr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>При разработке Стандартов оценки СРО Деловой союз оценщиков (ОСТ ДСО) руководствовались следующими основными целями:</w:t>
            </w:r>
          </w:p>
          <w:p w:rsidR="007C7705" w:rsidRPr="005638B4" w:rsidRDefault="007C7705" w:rsidP="007C7705">
            <w:pPr>
              <w:pStyle w:val="Style43"/>
              <w:widowControl/>
              <w:numPr>
                <w:ilvl w:val="0"/>
                <w:numId w:val="40"/>
              </w:numPr>
              <w:tabs>
                <w:tab w:val="left" w:pos="475"/>
              </w:tabs>
              <w:spacing w:line="240" w:lineRule="auto"/>
              <w:ind w:firstLine="341"/>
              <w:rPr>
                <w:rStyle w:val="FontStyle123"/>
                <w:sz w:val="24"/>
                <w:szCs w:val="24"/>
              </w:rPr>
            </w:pPr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>определить требования к порядку проведения оценки и осуществления оценочной деятельности;</w:t>
            </w:r>
          </w:p>
          <w:p w:rsidR="007C7705" w:rsidRPr="005638B4" w:rsidRDefault="007C7705" w:rsidP="007C7705">
            <w:pPr>
              <w:pStyle w:val="Style43"/>
              <w:widowControl/>
              <w:numPr>
                <w:ilvl w:val="0"/>
                <w:numId w:val="40"/>
              </w:numPr>
              <w:tabs>
                <w:tab w:val="left" w:pos="475"/>
              </w:tabs>
              <w:spacing w:line="240" w:lineRule="auto"/>
              <w:ind w:firstLine="341"/>
              <w:rPr>
                <w:rStyle w:val="FontStyle123"/>
                <w:sz w:val="24"/>
                <w:szCs w:val="24"/>
              </w:rPr>
            </w:pPr>
            <w:r w:rsidRPr="005638B4">
              <w:rPr>
                <w:rStyle w:val="FontStyle123"/>
                <w:sz w:val="24"/>
                <w:szCs w:val="24"/>
              </w:rPr>
              <w:t>способствовать повышению качества и надежности оценок, проводимых для обеспечения залога, для сделок, связанных с передачами собственности, и для урегулирования судебных тяжб или вопросов налогообложения и т.п.;</w:t>
            </w:r>
          </w:p>
          <w:p w:rsidR="007C7705" w:rsidRPr="005638B4" w:rsidRDefault="007C7705" w:rsidP="007C7705">
            <w:pPr>
              <w:pStyle w:val="Style43"/>
              <w:widowControl/>
              <w:numPr>
                <w:ilvl w:val="0"/>
                <w:numId w:val="40"/>
              </w:numPr>
              <w:tabs>
                <w:tab w:val="left" w:pos="475"/>
              </w:tabs>
              <w:spacing w:line="240" w:lineRule="auto"/>
              <w:ind w:firstLine="341"/>
              <w:rPr>
                <w:rStyle w:val="FontStyle123"/>
                <w:sz w:val="24"/>
                <w:szCs w:val="24"/>
              </w:rPr>
            </w:pPr>
            <w:r w:rsidRPr="005638B4">
              <w:rPr>
                <w:rStyle w:val="FontStyle123"/>
                <w:sz w:val="24"/>
                <w:szCs w:val="24"/>
              </w:rPr>
              <w:t>служить в качестве эталона профессионального уровня для оценщиков-членов СРО ДСО, тем самым давая им возможность откликаться на спрос рынков имущества в надежной оценке и отвечать на потребности деловых кругов в финансовой отчетности;</w:t>
            </w:r>
          </w:p>
          <w:p w:rsidR="007C7705" w:rsidRPr="005638B4" w:rsidRDefault="007C7705" w:rsidP="007C7705">
            <w:pPr>
              <w:pStyle w:val="Style43"/>
              <w:widowControl/>
              <w:numPr>
                <w:ilvl w:val="0"/>
                <w:numId w:val="40"/>
              </w:numPr>
              <w:tabs>
                <w:tab w:val="left" w:pos="475"/>
              </w:tabs>
              <w:spacing w:line="240" w:lineRule="auto"/>
              <w:ind w:firstLine="341"/>
              <w:rPr>
                <w:rStyle w:val="FontStyle123"/>
                <w:sz w:val="24"/>
                <w:szCs w:val="24"/>
              </w:rPr>
            </w:pPr>
            <w:r w:rsidRPr="005638B4">
              <w:rPr>
                <w:rStyle w:val="FontStyle123"/>
                <w:sz w:val="24"/>
                <w:szCs w:val="24"/>
              </w:rPr>
              <w:t xml:space="preserve">обеспечить стандарты оценки, которые отвечали бы требованиям. </w:t>
            </w:r>
            <w:proofErr w:type="gramStart"/>
            <w:r w:rsidRPr="005638B4">
              <w:rPr>
                <w:rStyle w:val="FontStyle123"/>
                <w:sz w:val="24"/>
                <w:szCs w:val="24"/>
              </w:rPr>
              <w:t>Предъявляемым</w:t>
            </w:r>
            <w:proofErr w:type="gramEnd"/>
            <w:r w:rsidRPr="005638B4">
              <w:rPr>
                <w:rStyle w:val="FontStyle123"/>
                <w:sz w:val="24"/>
                <w:szCs w:val="24"/>
              </w:rPr>
              <w:t xml:space="preserve"> к рынку услуг по оценке.</w:t>
            </w:r>
          </w:p>
          <w:p w:rsidR="007C7705" w:rsidRPr="005638B4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0"/>
                <w:b w:val="0"/>
                <w:sz w:val="24"/>
                <w:szCs w:val="24"/>
                <w:lang w:eastAsia="en-US"/>
              </w:rPr>
            </w:pPr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 xml:space="preserve">Пользователи оценок в соответствии с ОСТ ДСО должны быть в состоянии полагаться на такие оценки, проводимые компетентными профессионалами, которые привержены высоким стандартам этичного поведения. </w:t>
            </w:r>
            <w:r w:rsidRPr="005638B4">
              <w:rPr>
                <w:rStyle w:val="FontStyle120"/>
                <w:b w:val="0"/>
                <w:i/>
                <w:sz w:val="24"/>
                <w:szCs w:val="24"/>
                <w:lang w:eastAsia="en-US"/>
              </w:rPr>
              <w:t>Оценщиками (субъектами оценочной деятельности)</w:t>
            </w:r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 xml:space="preserve"> признаются физические лица, являющиеся членами одной из саморегулируемых организаций оценщиков и застраховавшие свою ответственность в соответствии с требованиями Федерального Закона №135-ФЗ от 29 июля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5638B4">
                <w:rPr>
                  <w:rStyle w:val="FontStyle120"/>
                  <w:b w:val="0"/>
                  <w:sz w:val="24"/>
                  <w:szCs w:val="24"/>
                  <w:lang w:eastAsia="en-US"/>
                </w:rPr>
                <w:t>1998 г</w:t>
              </w:r>
            </w:smartTag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>. «Об оценочной деятельности в Российской Федерации».</w:t>
            </w:r>
          </w:p>
          <w:p w:rsidR="007C7705" w:rsidRPr="005638B4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0"/>
                <w:b w:val="0"/>
                <w:sz w:val="24"/>
                <w:szCs w:val="24"/>
                <w:lang w:eastAsia="en-US"/>
              </w:rPr>
            </w:pPr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 xml:space="preserve">Стандарты оценки СРО Деловой союз оценщиков представляют принятую, или наилучшую, практику в оценочной профессии, известную также как Общепринятые принципы оценки (ОППО). </w:t>
            </w:r>
          </w:p>
          <w:p w:rsidR="007C7705" w:rsidRPr="005638B4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705" w:rsidRPr="00A02F45" w:rsidTr="007C7705">
        <w:tc>
          <w:tcPr>
            <w:tcW w:w="8964" w:type="dxa"/>
          </w:tcPr>
          <w:p w:rsidR="007C7705" w:rsidRPr="005638B4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0"/>
                <w:b w:val="0"/>
                <w:sz w:val="24"/>
                <w:szCs w:val="24"/>
                <w:lang w:eastAsia="en-US"/>
              </w:rPr>
            </w:pPr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lastRenderedPageBreak/>
              <w:t>Соблюдение ОСТ ДСО является обязательным для оценщиков-членов СРО Деловой союз оценщиков.</w:t>
            </w:r>
          </w:p>
          <w:p w:rsidR="007C7705" w:rsidRPr="005638B4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0"/>
                <w:b w:val="0"/>
                <w:sz w:val="24"/>
                <w:szCs w:val="24"/>
                <w:lang w:eastAsia="en-US"/>
              </w:rPr>
            </w:pPr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>Подробное изучение методолог</w:t>
            </w:r>
            <w:proofErr w:type="gramStart"/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>ии и ее</w:t>
            </w:r>
            <w:proofErr w:type="gramEnd"/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 xml:space="preserve"> применение к конкретным типам имущества или рынков требует специального образования и является предметом рассмотрения в соответствующей литературе. В силу этой причины СРО Деловой союз оценщиков приветствует стремление профессиональных оценщиков принимать участие в программах повышения квалификации на протяжении всей их карьеры. ОСТ ДСО предписывают, что оценщики должны делать, а не объясняют, как применяются конкретные процедуры или методики. ОСТ ДСО признают, что каждое применение привязано к специфической проблеме оценки, решение которой зависит от способности оценщика выбирать имеющие отношение к делу технические приемы и выносить надлежащее суждение.</w:t>
            </w:r>
          </w:p>
          <w:p w:rsidR="007C7705" w:rsidRPr="005638B4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0"/>
                <w:b w:val="0"/>
                <w:sz w:val="24"/>
                <w:szCs w:val="24"/>
                <w:lang w:eastAsia="en-US"/>
              </w:rPr>
            </w:pPr>
            <w:r w:rsidRPr="005638B4">
              <w:rPr>
                <w:rStyle w:val="FontStyle120"/>
                <w:b w:val="0"/>
                <w:sz w:val="24"/>
                <w:szCs w:val="24"/>
                <w:lang w:eastAsia="en-US"/>
              </w:rPr>
              <w:t>В тех ситуациях, когда к стоимостным оценкам применяются стандарты других дисциплин, таких как финансовая отчетность, СРО Деловой союз оценщиков рекомендует оценщикам разобраться в бухгалтерском использовании, для которого предназначаются их оценки.</w:t>
            </w:r>
          </w:p>
          <w:p w:rsidR="007C7705" w:rsidRPr="005638B4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0"/>
                <w:b w:val="0"/>
                <w:sz w:val="24"/>
                <w:szCs w:val="24"/>
                <w:lang w:eastAsia="en-US"/>
              </w:rPr>
            </w:pPr>
          </w:p>
          <w:p w:rsidR="007C770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B4" w:rsidRPr="00A02F45" w:rsidRDefault="005638B4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705" w:rsidRPr="00A02F45" w:rsidTr="007C7705">
        <w:tc>
          <w:tcPr>
            <w:tcW w:w="8964" w:type="dxa"/>
          </w:tcPr>
          <w:p w:rsidR="007C7705" w:rsidRPr="00A02F45" w:rsidRDefault="007C770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b/>
                <w:bCs/>
                <w:sz w:val="24"/>
                <w:szCs w:val="24"/>
              </w:rPr>
            </w:pPr>
            <w:r w:rsidRPr="00A02F45">
              <w:rPr>
                <w:rStyle w:val="FontStyle123"/>
                <w:b/>
                <w:bCs/>
                <w:sz w:val="24"/>
                <w:szCs w:val="24"/>
              </w:rPr>
              <w:lastRenderedPageBreak/>
              <w:t xml:space="preserve">Организация </w:t>
            </w:r>
            <w:r w:rsidRPr="00A02F45">
              <w:rPr>
                <w:rStyle w:val="FontStyle120"/>
                <w:sz w:val="24"/>
                <w:szCs w:val="24"/>
                <w:lang w:eastAsia="en-US"/>
              </w:rPr>
              <w:t>Стандартов оценки СРО Деловой союз оценщиков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07"/>
                <w:sz w:val="24"/>
                <w:szCs w:val="24"/>
              </w:rPr>
              <w:t xml:space="preserve">В </w:t>
            </w:r>
            <w:r w:rsidRPr="00A02F45">
              <w:rPr>
                <w:rStyle w:val="FontStyle123"/>
                <w:sz w:val="24"/>
                <w:szCs w:val="24"/>
              </w:rPr>
              <w:t xml:space="preserve">профессиональной оценке известны различные принципы и техники, которые завоевали прочное положение в деловых кругах по всему миру. Краткое рассмотрение таких принципов и техник, которое включено в стандарты, применения и руководства, не следует считать исчерпывающим. Поэтому для понимания и использования настоящих стандартов важно, что, хотя отдельные стандарты, применения или руководства могут публиковаться как отдельные документы, каждый из этих документов должен рассматриваться как составная часть </w:t>
            </w:r>
            <w:r w:rsidRPr="00A02F45">
              <w:rPr>
                <w:rStyle w:val="FontStyle88"/>
                <w:sz w:val="24"/>
                <w:szCs w:val="24"/>
              </w:rPr>
              <w:t xml:space="preserve">единого целого. </w:t>
            </w:r>
            <w:r w:rsidRPr="00A02F45">
              <w:rPr>
                <w:rStyle w:val="FontStyle120"/>
                <w:sz w:val="24"/>
                <w:szCs w:val="24"/>
              </w:rPr>
              <w:t xml:space="preserve">Таким образом, определения, предварительные замечания, понятия и принципы оценки, а также другие общие элементы должны трактоваться как относящиеся к каждой из составных частей. 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0"/>
                <w:sz w:val="24"/>
                <w:szCs w:val="24"/>
                <w:lang w:eastAsia="en-US"/>
              </w:rPr>
              <w:t>СРО Деловой союз оценщиков</w:t>
            </w:r>
            <w:r w:rsidRPr="00A02F45">
              <w:rPr>
                <w:rStyle w:val="FontStyle123"/>
                <w:sz w:val="24"/>
                <w:szCs w:val="24"/>
              </w:rPr>
              <w:t xml:space="preserve"> признает сложность процедур профессиональной оценки, разнообразие ситуаций, связанных с имуществом, трудность в интерпретации оценочной деятельности другими профессиональными дисциплинами, проблему использования терминологии и крайнюю необходимость для общественности тщательно обоснованных оценок, разработанных в соответствии с общепринятыми стандартами. Соответственно, при установлении содержания и формата стандартов все эти вопросы учитывались, и понимание структуры стандартов важно для их применения. Стандарты организованы следующим образом.</w:t>
            </w:r>
          </w:p>
          <w:p w:rsidR="007C7705" w:rsidRPr="00A02F45" w:rsidRDefault="007C7705" w:rsidP="007C7705">
            <w:pPr>
              <w:pStyle w:val="Style75"/>
              <w:widowControl/>
              <w:numPr>
                <w:ilvl w:val="0"/>
                <w:numId w:val="41"/>
              </w:numPr>
              <w:tabs>
                <w:tab w:val="left" w:pos="610"/>
              </w:tabs>
              <w:spacing w:line="240" w:lineRule="auto"/>
              <w:ind w:firstLine="426"/>
              <w:rPr>
                <w:rStyle w:val="FontStyle120"/>
                <w:sz w:val="24"/>
                <w:szCs w:val="24"/>
              </w:rPr>
            </w:pPr>
            <w:r w:rsidRPr="00A02F45">
              <w:rPr>
                <w:rStyle w:val="FontStyle120"/>
                <w:sz w:val="24"/>
                <w:szCs w:val="24"/>
              </w:rPr>
              <w:t xml:space="preserve">Введение. </w:t>
            </w:r>
            <w:r w:rsidRPr="00A02F45">
              <w:rPr>
                <w:rStyle w:val="FontStyle123"/>
                <w:sz w:val="24"/>
                <w:szCs w:val="24"/>
              </w:rPr>
              <w:t xml:space="preserve">Во введении дается обзор источников </w:t>
            </w:r>
            <w:r w:rsidRPr="00A02F45">
              <w:rPr>
                <w:rStyle w:val="FontStyle120"/>
                <w:sz w:val="24"/>
                <w:szCs w:val="24"/>
                <w:lang w:eastAsia="en-US"/>
              </w:rPr>
              <w:t>Стандартов оценки СРО Деловой союз оценщиков</w:t>
            </w:r>
            <w:r w:rsidRPr="00A02F45">
              <w:rPr>
                <w:rStyle w:val="FontStyle123"/>
                <w:sz w:val="24"/>
                <w:szCs w:val="24"/>
              </w:rPr>
              <w:t>, а также общий конте</w:t>
            </w:r>
            <w:proofErr w:type="gramStart"/>
            <w:r w:rsidRPr="00A02F45">
              <w:rPr>
                <w:rStyle w:val="FontStyle123"/>
                <w:sz w:val="24"/>
                <w:szCs w:val="24"/>
              </w:rPr>
              <w:t>кст ст</w:t>
            </w:r>
            <w:proofErr w:type="gramEnd"/>
            <w:r w:rsidRPr="00A02F45">
              <w:rPr>
                <w:rStyle w:val="FontStyle123"/>
                <w:sz w:val="24"/>
                <w:szCs w:val="24"/>
              </w:rPr>
              <w:t>андартов. Разъясняется организация стандартов и рассматривается их предполагаемое использование.</w:t>
            </w:r>
          </w:p>
          <w:p w:rsidR="007C7705" w:rsidRPr="00A02F45" w:rsidRDefault="007C7705" w:rsidP="007C7705">
            <w:pPr>
              <w:pStyle w:val="Style75"/>
              <w:widowControl/>
              <w:numPr>
                <w:ilvl w:val="0"/>
                <w:numId w:val="41"/>
              </w:numPr>
              <w:tabs>
                <w:tab w:val="left" w:pos="610"/>
              </w:tabs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0"/>
                <w:sz w:val="24"/>
                <w:szCs w:val="24"/>
              </w:rPr>
              <w:t xml:space="preserve">Понятия, лежащие в основе Общепринятых принципов оценки. </w:t>
            </w:r>
            <w:r w:rsidRPr="00A02F45">
              <w:rPr>
                <w:rStyle w:val="FontStyle123"/>
                <w:sz w:val="24"/>
                <w:szCs w:val="24"/>
              </w:rPr>
              <w:t>Полное рассмотрение научных положений, составляющих основу методов и практики оценочной деятельности, выходит за пределы настоящих стандартов. Чтобы способствовать пониманию представителями различных профессиональных дисциплин, настоящий раздел призван дать комментарии по основным юридическим и экономическим понятиям, на которых основываются дисциплина оценки и ее стандарты. Постижение этих понятий и принципов имеет важнейшее значение для понимания оценки и настоящих стандартов.</w:t>
            </w:r>
          </w:p>
          <w:p w:rsidR="007C7705" w:rsidRPr="00A02F45" w:rsidRDefault="007C7705" w:rsidP="009E6CF6">
            <w:pPr>
              <w:pStyle w:val="Style75"/>
              <w:widowControl/>
              <w:tabs>
                <w:tab w:val="left" w:pos="442"/>
              </w:tabs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0"/>
                <w:sz w:val="24"/>
                <w:szCs w:val="24"/>
              </w:rPr>
              <w:t>3.</w:t>
            </w:r>
            <w:r w:rsidRPr="00A02F45">
              <w:rPr>
                <w:rStyle w:val="FontStyle120"/>
                <w:sz w:val="24"/>
                <w:szCs w:val="24"/>
              </w:rPr>
              <w:tab/>
              <w:t xml:space="preserve">Кодекс поведения. </w:t>
            </w:r>
            <w:r w:rsidRPr="00A02F45">
              <w:rPr>
                <w:rStyle w:val="FontStyle123"/>
                <w:sz w:val="24"/>
                <w:szCs w:val="24"/>
              </w:rPr>
              <w:t>Кодекс поведения посвящен требованиям в отношении этики и компетентности, предъявляемым к профессио</w:t>
            </w:r>
            <w:r w:rsidRPr="00A02F45">
              <w:rPr>
                <w:rStyle w:val="FontStyle92"/>
                <w:rFonts w:ascii="Times New Roman" w:hAnsi="Times New Roman" w:cs="Times New Roman"/>
                <w:sz w:val="24"/>
                <w:szCs w:val="24"/>
              </w:rPr>
              <w:t>нальн</w:t>
            </w:r>
            <w:r w:rsidRPr="00A02F45">
              <w:rPr>
                <w:rStyle w:val="FontStyle123"/>
                <w:sz w:val="24"/>
                <w:szCs w:val="24"/>
              </w:rPr>
              <w:t xml:space="preserve">ым оценщикам. Этичное поведение служит общественным интересам, подкрепляет доверие, которое финансовые институты </w:t>
            </w:r>
            <w:r w:rsidRPr="00A02F45">
              <w:rPr>
                <w:rStyle w:val="FontStyle92"/>
                <w:rFonts w:ascii="Times New Roman" w:hAnsi="Times New Roman" w:cs="Times New Roman"/>
                <w:spacing w:val="-10"/>
                <w:sz w:val="24"/>
                <w:szCs w:val="24"/>
              </w:rPr>
              <w:t>дол</w:t>
            </w:r>
            <w:r w:rsidRPr="00A02F45">
              <w:rPr>
                <w:rStyle w:val="FontStyle125"/>
                <w:sz w:val="24"/>
                <w:szCs w:val="24"/>
              </w:rPr>
              <w:t xml:space="preserve">жны </w:t>
            </w:r>
            <w:r w:rsidRPr="00A02F45">
              <w:rPr>
                <w:rStyle w:val="FontStyle123"/>
                <w:sz w:val="24"/>
                <w:szCs w:val="24"/>
              </w:rPr>
              <w:t>испытывать к услугам оценщиков, и работает на благо самой оценочной профессии. Он гарантирует, что результаты оценок надежны, непротиворечивы и беспристрастны.</w:t>
            </w:r>
          </w:p>
          <w:p w:rsidR="007C7705" w:rsidRPr="00A02F45" w:rsidRDefault="007C7705" w:rsidP="009E6CF6">
            <w:pPr>
              <w:pStyle w:val="Style75"/>
              <w:widowControl/>
              <w:tabs>
                <w:tab w:val="left" w:pos="470"/>
              </w:tabs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0"/>
                <w:sz w:val="24"/>
                <w:szCs w:val="24"/>
              </w:rPr>
              <w:t>4.</w:t>
            </w:r>
            <w:r w:rsidRPr="00A02F45">
              <w:rPr>
                <w:rStyle w:val="FontStyle120"/>
                <w:sz w:val="24"/>
                <w:szCs w:val="24"/>
              </w:rPr>
              <w:tab/>
              <w:t xml:space="preserve">Типы имущества. </w:t>
            </w:r>
            <w:r w:rsidRPr="00A02F45">
              <w:rPr>
                <w:rStyle w:val="FontStyle123"/>
                <w:sz w:val="24"/>
                <w:szCs w:val="24"/>
              </w:rPr>
              <w:t>Недвижимость отличается от других категорий имущества, таких как движимое имущество, бизнес и финансовые интересы. Рассматриваются эти четыре типа имущества и различия между ними.</w:t>
            </w:r>
          </w:p>
          <w:p w:rsidR="007C7705" w:rsidRPr="00A02F45" w:rsidRDefault="007C7705" w:rsidP="009E6CF6">
            <w:pPr>
              <w:pStyle w:val="Style75"/>
              <w:widowControl/>
              <w:tabs>
                <w:tab w:val="left" w:pos="523"/>
              </w:tabs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0"/>
                <w:sz w:val="24"/>
                <w:szCs w:val="24"/>
              </w:rPr>
              <w:t>5.</w:t>
            </w:r>
            <w:r w:rsidRPr="00A02F45">
              <w:rPr>
                <w:rStyle w:val="FontStyle120"/>
                <w:sz w:val="24"/>
                <w:szCs w:val="24"/>
              </w:rPr>
              <w:tab/>
              <w:t xml:space="preserve">Введение к стандартам. </w:t>
            </w:r>
            <w:r w:rsidRPr="00A02F45">
              <w:rPr>
                <w:rStyle w:val="FontStyle123"/>
                <w:sz w:val="24"/>
                <w:szCs w:val="24"/>
              </w:rPr>
              <w:t>В этой вступительной части обсуждаются различия между оценками, проводимыми на базе рыночной с</w:t>
            </w:r>
            <w:r w:rsidRPr="00A02F45">
              <w:rPr>
                <w:rStyle w:val="FontStyle92"/>
                <w:rFonts w:ascii="Times New Roman" w:hAnsi="Times New Roman" w:cs="Times New Roman"/>
                <w:sz w:val="24"/>
                <w:szCs w:val="24"/>
              </w:rPr>
              <w:t>т</w:t>
            </w:r>
            <w:r w:rsidRPr="00A02F45">
              <w:rPr>
                <w:rStyle w:val="FontStyle123"/>
                <w:sz w:val="24"/>
                <w:szCs w:val="24"/>
              </w:rPr>
              <w:t>оимости, и теми, которые проводятся на базах, отличных от рыночной стоимости, а также рассматривает важность ясного и информативного предоставления оценки. После завершения оценки оценщик должен четко объяснить результаты и сообщить, как эти результаты были получены.</w:t>
            </w:r>
          </w:p>
          <w:p w:rsidR="007C7705" w:rsidRPr="00A02F45" w:rsidRDefault="007C7705" w:rsidP="007C7705">
            <w:pPr>
              <w:pStyle w:val="Style75"/>
              <w:widowControl/>
              <w:numPr>
                <w:ilvl w:val="0"/>
                <w:numId w:val="42"/>
              </w:numPr>
              <w:tabs>
                <w:tab w:val="left" w:pos="629"/>
              </w:tabs>
              <w:spacing w:line="240" w:lineRule="auto"/>
              <w:ind w:firstLine="426"/>
              <w:rPr>
                <w:rStyle w:val="FontStyle120"/>
                <w:b w:val="0"/>
                <w:sz w:val="24"/>
                <w:szCs w:val="24"/>
              </w:rPr>
            </w:pPr>
            <w:r w:rsidRPr="00A02F45">
              <w:rPr>
                <w:rStyle w:val="FontStyle120"/>
                <w:sz w:val="24"/>
                <w:szCs w:val="24"/>
              </w:rPr>
              <w:t xml:space="preserve">Стандарты. </w:t>
            </w:r>
            <w:r w:rsidRPr="00A02F45">
              <w:rPr>
                <w:rStyle w:val="FontStyle123"/>
                <w:sz w:val="24"/>
                <w:szCs w:val="24"/>
              </w:rPr>
              <w:t xml:space="preserve">Они описывают понятие рыночной стоимости и виды стоимости, отличные от рыночной стоимости, устанавливают требования к отчетам об оценке, </w:t>
            </w:r>
            <w:r w:rsidRPr="00A02F45">
              <w:rPr>
                <w:rStyle w:val="FontStyle120"/>
                <w:sz w:val="24"/>
                <w:szCs w:val="24"/>
              </w:rPr>
              <w:t xml:space="preserve">содержат указания по конкретным проблемам оценки и по применению стандартов в более конкретных ситуациях бизнеса и предоставления оценочных услуг. Их соблюдение является обязательным для всех оценщиков, </w:t>
            </w:r>
            <w:r w:rsidRPr="00A02F45">
              <w:rPr>
                <w:rStyle w:val="FontStyle120"/>
                <w:sz w:val="24"/>
                <w:szCs w:val="24"/>
              </w:rPr>
              <w:lastRenderedPageBreak/>
              <w:t xml:space="preserve">выполняющих задания в рамках </w:t>
            </w:r>
            <w:r w:rsidRPr="00A02F45">
              <w:rPr>
                <w:rStyle w:val="FontStyle120"/>
                <w:sz w:val="24"/>
                <w:szCs w:val="24"/>
                <w:lang w:eastAsia="en-US"/>
              </w:rPr>
              <w:t>Стандартов оценки СРО Деловой союз оценщиков</w:t>
            </w:r>
            <w:r w:rsidRPr="00A02F45">
              <w:rPr>
                <w:rStyle w:val="FontStyle120"/>
                <w:sz w:val="24"/>
                <w:szCs w:val="24"/>
              </w:rPr>
              <w:t>.</w:t>
            </w:r>
          </w:p>
          <w:p w:rsidR="007C7705" w:rsidRPr="00A02F45" w:rsidRDefault="007C7705" w:rsidP="007C7705">
            <w:pPr>
              <w:pStyle w:val="Style75"/>
              <w:widowControl/>
              <w:numPr>
                <w:ilvl w:val="0"/>
                <w:numId w:val="42"/>
              </w:numPr>
              <w:tabs>
                <w:tab w:val="left" w:pos="629"/>
              </w:tabs>
              <w:spacing w:line="240" w:lineRule="auto"/>
              <w:ind w:firstLine="426"/>
              <w:rPr>
                <w:rStyle w:val="FontStyle120"/>
                <w:b w:val="0"/>
                <w:sz w:val="24"/>
                <w:szCs w:val="24"/>
              </w:rPr>
            </w:pPr>
            <w:r w:rsidRPr="00A02F45">
              <w:rPr>
                <w:rStyle w:val="FontStyle120"/>
                <w:sz w:val="24"/>
                <w:szCs w:val="24"/>
              </w:rPr>
              <w:t xml:space="preserve"> Словарь. Словарь резюмирует все термины, определенные в стандартах.</w:t>
            </w:r>
          </w:p>
          <w:p w:rsidR="007C7705" w:rsidRPr="00A02F45" w:rsidRDefault="007C7705" w:rsidP="009E6CF6">
            <w:pPr>
              <w:pStyle w:val="Style35"/>
              <w:widowControl/>
              <w:spacing w:line="240" w:lineRule="auto"/>
              <w:ind w:firstLine="425"/>
              <w:rPr>
                <w:rStyle w:val="FontStyle120"/>
                <w:sz w:val="24"/>
                <w:szCs w:val="24"/>
              </w:rPr>
            </w:pPr>
            <w:r w:rsidRPr="00A02F45">
              <w:rPr>
                <w:rStyle w:val="FontStyle120"/>
                <w:sz w:val="24"/>
                <w:szCs w:val="24"/>
              </w:rPr>
              <w:t>Три основных элемента Международных стандартов оценки (т.е. стандарты, применения и руководства) имеют равный вес, и все оценки, подготовленные в соответствии с МСО, должны соответствовать принципам и процедурам, распространяемым по всему документу.</w:t>
            </w:r>
          </w:p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705" w:rsidRPr="00A02F45" w:rsidTr="007C7705">
        <w:tc>
          <w:tcPr>
            <w:tcW w:w="8964" w:type="dxa"/>
          </w:tcPr>
          <w:p w:rsidR="007C7705" w:rsidRPr="00A02F45" w:rsidRDefault="007C7705" w:rsidP="009E6CF6">
            <w:pPr>
              <w:pStyle w:val="Style35"/>
              <w:widowControl/>
              <w:spacing w:before="139" w:line="240" w:lineRule="auto"/>
              <w:ind w:firstLine="0"/>
              <w:jc w:val="center"/>
              <w:rPr>
                <w:rStyle w:val="FontStyle120"/>
                <w:sz w:val="24"/>
                <w:szCs w:val="24"/>
              </w:rPr>
            </w:pPr>
            <w:r w:rsidRPr="00A02F45">
              <w:rPr>
                <w:rStyle w:val="FontStyle120"/>
                <w:sz w:val="24"/>
                <w:szCs w:val="24"/>
              </w:rPr>
              <w:lastRenderedPageBreak/>
              <w:t>СТРУКТУРА МЕЖДУНАРОДНЫХ СТАНДАРТОВ ОЦЕНКИ</w:t>
            </w:r>
          </w:p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F4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margin">
                    <wp:posOffset>1282700</wp:posOffset>
                  </wp:positionH>
                  <wp:positionV relativeFrom="margin">
                    <wp:posOffset>762000</wp:posOffset>
                  </wp:positionV>
                  <wp:extent cx="5233035" cy="5118100"/>
                  <wp:effectExtent l="1905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1941" r="-1105" b="60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3035" cy="5118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C7705" w:rsidRPr="00A02F45" w:rsidTr="007C7705">
        <w:tc>
          <w:tcPr>
            <w:tcW w:w="8964" w:type="dxa"/>
          </w:tcPr>
          <w:p w:rsidR="007C7705" w:rsidRPr="00A02F45" w:rsidRDefault="007C770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b/>
                <w:sz w:val="24"/>
                <w:szCs w:val="24"/>
              </w:rPr>
            </w:pPr>
            <w:r w:rsidRPr="00A02F45">
              <w:rPr>
                <w:rStyle w:val="FontStyle123"/>
                <w:b/>
                <w:sz w:val="24"/>
                <w:szCs w:val="24"/>
              </w:rPr>
              <w:t>Форма</w:t>
            </w:r>
            <w:r w:rsidRPr="00A02F45">
              <w:rPr>
                <w:rStyle w:val="FontStyle123"/>
                <w:b/>
                <w:bCs/>
                <w:sz w:val="24"/>
                <w:szCs w:val="24"/>
              </w:rPr>
              <w:t xml:space="preserve">т </w:t>
            </w:r>
            <w:r w:rsidRPr="00A02F45">
              <w:rPr>
                <w:rStyle w:val="FontStyle123"/>
                <w:b/>
                <w:sz w:val="24"/>
                <w:szCs w:val="24"/>
              </w:rPr>
              <w:t>стандартов, применений и руководств</w:t>
            </w:r>
          </w:p>
          <w:p w:rsidR="007C7705" w:rsidRPr="00A02F45" w:rsidRDefault="007C7705" w:rsidP="009E6CF6">
            <w:pPr>
              <w:pStyle w:val="Style39"/>
              <w:widowControl/>
              <w:tabs>
                <w:tab w:val="left" w:leader="dot" w:pos="426"/>
              </w:tabs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 xml:space="preserve">Каждый из трех стандартов написан с ориентацией на широкую область оценочной деятельности. Представляется целесообразной та структура стандартов, при которой каждый </w:t>
            </w:r>
            <w:r w:rsidRPr="00A02F45">
              <w:rPr>
                <w:rStyle w:val="FontStyle120"/>
                <w:sz w:val="24"/>
                <w:szCs w:val="24"/>
              </w:rPr>
              <w:t xml:space="preserve">стандарт </w:t>
            </w:r>
            <w:r w:rsidRPr="00A02F45">
              <w:rPr>
                <w:rStyle w:val="FontStyle123"/>
                <w:sz w:val="24"/>
                <w:szCs w:val="24"/>
              </w:rPr>
              <w:t>содержит в своем составе следующие девять разделов.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1. Введение.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2. Сфера применения.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3. Определения.</w:t>
            </w:r>
          </w:p>
          <w:p w:rsidR="007C7705" w:rsidRPr="00A02F45" w:rsidRDefault="007C7705" w:rsidP="009E6CF6">
            <w:pPr>
              <w:pStyle w:val="Style27"/>
              <w:widowControl/>
              <w:spacing w:line="240" w:lineRule="auto"/>
              <w:ind w:firstLine="426"/>
              <w:jc w:val="both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 xml:space="preserve">4. Взаимосвязь со стандартами финансовой отчетности. </w:t>
            </w:r>
          </w:p>
          <w:p w:rsidR="007C7705" w:rsidRPr="00A02F45" w:rsidRDefault="007C7705" w:rsidP="009E6CF6">
            <w:pPr>
              <w:pStyle w:val="Style27"/>
              <w:widowControl/>
              <w:spacing w:line="240" w:lineRule="auto"/>
              <w:ind w:firstLine="426"/>
              <w:jc w:val="both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34"/>
                <w:sz w:val="24"/>
                <w:szCs w:val="24"/>
              </w:rPr>
              <w:t xml:space="preserve">5. </w:t>
            </w:r>
            <w:r w:rsidRPr="00A02F45">
              <w:rPr>
                <w:rStyle w:val="FontStyle123"/>
                <w:sz w:val="24"/>
                <w:szCs w:val="24"/>
              </w:rPr>
              <w:t>Требования стандартов.</w:t>
            </w:r>
          </w:p>
          <w:p w:rsidR="007C7705" w:rsidRPr="00A02F45" w:rsidRDefault="007C7705" w:rsidP="009E6CF6">
            <w:pPr>
              <w:pStyle w:val="Style27"/>
              <w:widowControl/>
              <w:spacing w:line="240" w:lineRule="auto"/>
              <w:ind w:firstLine="426"/>
              <w:jc w:val="both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lastRenderedPageBreak/>
              <w:t>6. Замечания.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7. Требования к раскрытию информации.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8. Условия отступления.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b/>
                <w:bCs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9. Дата вступления в силу.</w:t>
            </w:r>
          </w:p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705" w:rsidRPr="00A02F45" w:rsidTr="007C7705">
        <w:tc>
          <w:tcPr>
            <w:tcW w:w="8964" w:type="dxa"/>
          </w:tcPr>
          <w:p w:rsidR="007C7705" w:rsidRPr="00A02F45" w:rsidRDefault="007C7705" w:rsidP="009E6CF6">
            <w:pPr>
              <w:pStyle w:val="Style25"/>
              <w:widowControl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0"/>
                <w:sz w:val="24"/>
                <w:szCs w:val="24"/>
              </w:rPr>
              <w:lastRenderedPageBreak/>
              <w:t xml:space="preserve">Международное применение оценки </w:t>
            </w:r>
            <w:r w:rsidRPr="00A02F45">
              <w:rPr>
                <w:rStyle w:val="FontStyle123"/>
                <w:sz w:val="24"/>
                <w:szCs w:val="24"/>
              </w:rPr>
              <w:t>состоит из следующих разделов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1. Введение.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2. Сфера применения.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b/>
                <w:bCs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3. Определения.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4. Взаимосвязь со стандартами финансовой отчетности.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5. Применение.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6. Замечания.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7. Требования к раскрытию информации.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8. Условия отступления.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9. Дата вступления в силу.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 xml:space="preserve">Международные руководства (MP) можно разделить на три группы. В четырех MP обсуждаются вопросы, относящиеся к оценке различных категорий имущества, включая недвижимое имущество, интересы аренды, установки, машины и оборудование, и движимое имущество. В трех MP рассматриваются имущество или активы, стоимость которых оценивается на основе денежных потоков, в том числе: нематериальные активы, бизнесы и связанное с торговлей имущество. В двух MP описывается порядок применения методологических основ оценки стоимости («Затратный подход для целей подготовки финансовой отчетности (АЗЗ)» и «Анализ дисконтированных денежных потоков для целей рыночных оценок и инвестиционных анализов (ДДП)»). </w:t>
            </w:r>
            <w:proofErr w:type="gramStart"/>
            <w:r w:rsidRPr="00A02F45">
              <w:rPr>
                <w:rStyle w:val="FontStyle123"/>
                <w:sz w:val="24"/>
                <w:szCs w:val="24"/>
              </w:rPr>
              <w:t>Читателю может оказаться удобным ознакомиться с MP, объединенными в такие группы, в силу общности указанных основных элементов.</w:t>
            </w:r>
            <w:proofErr w:type="gramEnd"/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proofErr w:type="gramStart"/>
            <w:r w:rsidRPr="00A02F45">
              <w:rPr>
                <w:rStyle w:val="FontStyle123"/>
                <w:sz w:val="24"/>
                <w:szCs w:val="24"/>
              </w:rPr>
              <w:t>В одном из шести остальных MP рассматриваются вопросы окружающей среды («Оценка при наличии опасных и токсичных веществ»), в трех - вопросы оценки специализированного имущества (сельскохозяйственного имущества, имущества в добывающих отраслях и исторического имущества), одно MP обеспечивает руководство в области профессиональной деятельности («Экспертиза оценок стоимости»), и в одном MP обсуждаются вопросы смежной области оценочной деятельности («Массовая оценка для налогообложения имущества»).</w:t>
            </w:r>
            <w:proofErr w:type="gramEnd"/>
          </w:p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705" w:rsidRPr="00A02F45" w:rsidTr="007C7705">
        <w:tc>
          <w:tcPr>
            <w:tcW w:w="8964" w:type="dxa"/>
          </w:tcPr>
          <w:p w:rsidR="007C7705" w:rsidRPr="00A02F45" w:rsidRDefault="007C7705" w:rsidP="009E6CF6">
            <w:pPr>
              <w:pStyle w:val="Style39"/>
              <w:widowControl/>
              <w:spacing w:before="120" w:after="120" w:line="240" w:lineRule="auto"/>
              <w:ind w:firstLine="0"/>
              <w:rPr>
                <w:rStyle w:val="FontStyle123"/>
                <w:b/>
                <w:bCs/>
                <w:sz w:val="24"/>
                <w:szCs w:val="24"/>
              </w:rPr>
            </w:pPr>
            <w:r w:rsidRPr="00A02F45">
              <w:rPr>
                <w:rStyle w:val="FontStyle123"/>
                <w:b/>
                <w:bCs/>
                <w:sz w:val="24"/>
                <w:szCs w:val="24"/>
              </w:rPr>
              <w:t>Даты принятия документов стандартов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 xml:space="preserve">Определение рыночной стоимости по МСО и первые два международных стандарта оценки были приняты 24 марта 1994 г. Два других стандарта, принятых в это же время (МСО 3 и МСО 4), были пересмотрены, и в июле 2000 г. стали называться применениями. </w:t>
            </w:r>
            <w:proofErr w:type="gramStart"/>
            <w:r w:rsidRPr="00A02F45">
              <w:rPr>
                <w:rStyle w:val="FontStyle123"/>
                <w:sz w:val="24"/>
                <w:szCs w:val="24"/>
              </w:rPr>
              <w:t>Третий международный стандарт оценки вступил в силу 30 апреля 2003 г., а МПО 3 «Оценка активов государственного сектора для целей подготовки финансовой отчетности» было принято 31 июля 2007 г. Текущие МСО 1 и МПО 1, а также пересмотренные версии МСО 2, МСО 3 и МПО 2 вступили в силу 31 июля 2007 г.</w:t>
            </w:r>
            <w:proofErr w:type="gramEnd"/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proofErr w:type="gramStart"/>
            <w:r w:rsidRPr="00A02F45">
              <w:rPr>
                <w:rStyle w:val="FontStyle123"/>
                <w:sz w:val="24"/>
                <w:szCs w:val="24"/>
              </w:rPr>
              <w:t>Руководство по оценке при наличии опасных и токсичных веществ (MP 7) изначально было принято 19 апреля 1996 г. В своей текущей форме MP 7 вступило в силу 31 января 2005 г. Руководство по оценке машин и оборудования (MP 3) было изначально принято 17 ноября 2005 г. Существенный пересмотр MP 3 получил одобрение 30 ноября 2005 г. В своей текущей форме</w:t>
            </w:r>
            <w:proofErr w:type="gramEnd"/>
            <w:r w:rsidRPr="00A02F45">
              <w:rPr>
                <w:rStyle w:val="FontStyle123"/>
                <w:sz w:val="24"/>
                <w:szCs w:val="24"/>
              </w:rPr>
              <w:t xml:space="preserve"> MP 3 вступило в силу 31 июля 2007 г.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proofErr w:type="gramStart"/>
            <w:r w:rsidRPr="00A02F45">
              <w:rPr>
                <w:rStyle w:val="FontStyle123"/>
                <w:sz w:val="24"/>
                <w:szCs w:val="24"/>
              </w:rPr>
              <w:t xml:space="preserve">Руководства по оценке недвижимого имущества (MP 1), интересов аренды (MP 2), нематериальных активов (MP 4) и бизнеса (MP 6) были приняты 1 июля 2000 г., а </w:t>
            </w:r>
            <w:r w:rsidRPr="00A02F45">
              <w:rPr>
                <w:rStyle w:val="FontStyle123"/>
                <w:sz w:val="24"/>
                <w:szCs w:val="24"/>
              </w:rPr>
              <w:lastRenderedPageBreak/>
              <w:t>руководство по оценке движимого имущества</w:t>
            </w:r>
            <w:r w:rsidRPr="00A02F45">
              <w:rPr>
                <w:rStyle w:val="FontStyle123"/>
                <w:b/>
                <w:bCs/>
                <w:smallCaps/>
                <w:sz w:val="24"/>
                <w:szCs w:val="24"/>
              </w:rPr>
              <w:t xml:space="preserve"> </w:t>
            </w:r>
            <w:r w:rsidRPr="00A02F45">
              <w:rPr>
                <w:rStyle w:val="FontStyle123"/>
                <w:sz w:val="24"/>
                <w:szCs w:val="24"/>
              </w:rPr>
              <w:t>(MP 5) - 30 апреля 2003 г.; эти пять руководств подверглись пересмотру, а их пересмотренные версии вступили в силу 31 июля 2007 г. Руководства по анализу дисконтированного денежного потока (ДДП</w:t>
            </w:r>
            <w:proofErr w:type="gramEnd"/>
            <w:r w:rsidRPr="00A02F45">
              <w:rPr>
                <w:rStyle w:val="FontStyle123"/>
                <w:sz w:val="24"/>
                <w:szCs w:val="24"/>
              </w:rPr>
              <w:t>) для целей рыночных оценок и инвестиционных анализов (MP 9), по оценке сельскохозяйственного имущества (MP 10) и по экспертизе оценок стоимости (MP 11) были приняты 30 апреля 2003 г. В их текущей форме MP 9, MP 10, MP 11 вступили в силу 31 июля 2007 г.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 xml:space="preserve">Руководство «Затратный подход для целей подготовки финансовой отчетности (АЗЗ)» (MP 8) было изначально принято 1 июля </w:t>
            </w:r>
            <w:r w:rsidRPr="00A02F45">
              <w:rPr>
                <w:rStyle w:val="FontStyle123"/>
                <w:bCs/>
                <w:sz w:val="24"/>
                <w:szCs w:val="24"/>
              </w:rPr>
              <w:t>2000 г</w:t>
            </w:r>
            <w:r w:rsidRPr="00A02F45">
              <w:rPr>
                <w:rStyle w:val="FontStyle123"/>
                <w:sz w:val="24"/>
                <w:szCs w:val="24"/>
              </w:rPr>
              <w:t>. Оно претерпело последующие изменения, почти получив свое сегодняшнее воплощение в седьмом издании. Версия этого руко</w:t>
            </w:r>
            <w:r w:rsidRPr="00A02F45">
              <w:rPr>
                <w:rStyle w:val="FontStyle123"/>
                <w:bCs/>
                <w:sz w:val="24"/>
                <w:szCs w:val="24"/>
              </w:rPr>
              <w:t xml:space="preserve">водства </w:t>
            </w:r>
            <w:r w:rsidRPr="00A02F45">
              <w:rPr>
                <w:rStyle w:val="FontStyle123"/>
                <w:sz w:val="24"/>
                <w:szCs w:val="24"/>
              </w:rPr>
              <w:t>для восьмого издания вступила в силу 31 июля 2007 г. Руководство по оценке специализированного торгового имущества (MP 12) было принято 31 января 2005 г. В текущем издании оно получило новое название «Оценка стоимости связанного с торговлей имущества» и также подверглось некоторой корректировке. В своей текущей форме MP 12 вступило в силу 31 июля 2007 г.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Руководства по массовой оценке для налогообложения имущест</w:t>
            </w:r>
            <w:r w:rsidRPr="00A02F45">
              <w:rPr>
                <w:rStyle w:val="FontStyle123"/>
                <w:bCs/>
                <w:sz w:val="24"/>
                <w:szCs w:val="24"/>
              </w:rPr>
              <w:t xml:space="preserve">ва </w:t>
            </w:r>
            <w:r w:rsidRPr="00A02F45">
              <w:rPr>
                <w:rStyle w:val="FontStyle123"/>
                <w:sz w:val="24"/>
                <w:szCs w:val="24"/>
              </w:rPr>
              <w:t>(MP 13) и по оценке имущества в добывающих отраслях (MP 14) пыли приняты 31 января 2005 г. MP 13 не претерпело никаких изменений с момента последнего издания. MP 14 в своей текущей форме вступило в силу 31 июля 2007 г. Новое MP 15 «Оценка стоимости исторического имущества» было принято также 31 июля 2007 г.</w:t>
            </w:r>
          </w:p>
          <w:p w:rsidR="007C7705" w:rsidRPr="00A02F45" w:rsidRDefault="007C7705" w:rsidP="009E6CF6">
            <w:pPr>
              <w:pStyle w:val="Style39"/>
              <w:widowControl/>
              <w:spacing w:line="240" w:lineRule="auto"/>
              <w:ind w:firstLine="426"/>
              <w:rPr>
                <w:rStyle w:val="FontStyle123"/>
                <w:sz w:val="24"/>
                <w:szCs w:val="24"/>
              </w:rPr>
            </w:pPr>
            <w:r w:rsidRPr="00A02F45">
              <w:rPr>
                <w:rStyle w:val="FontStyle123"/>
                <w:sz w:val="24"/>
                <w:szCs w:val="24"/>
              </w:rPr>
              <w:t>В дальнейшем Комитет продолжит разработку стандартов, применений и руководств, как этого будут требовать рынок и пользователи оценок.</w:t>
            </w:r>
          </w:p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705" w:rsidRPr="00A02F45" w:rsidTr="007C7705">
        <w:tc>
          <w:tcPr>
            <w:tcW w:w="8964" w:type="dxa"/>
          </w:tcPr>
          <w:p w:rsidR="007C7705" w:rsidRPr="00A02F45" w:rsidRDefault="007C7705" w:rsidP="009E6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7705" w:rsidRPr="00A02F45" w:rsidRDefault="007C7705" w:rsidP="007C7705">
      <w:pPr>
        <w:rPr>
          <w:rFonts w:ascii="Times New Roman" w:hAnsi="Times New Roman" w:cs="Times New Roman"/>
        </w:rPr>
      </w:pPr>
    </w:p>
    <w:p w:rsidR="007C7705" w:rsidRPr="00A02F45" w:rsidRDefault="007C7705" w:rsidP="007C7705">
      <w:pPr>
        <w:rPr>
          <w:rFonts w:ascii="Times New Roman" w:hAnsi="Times New Roman" w:cs="Times New Roman"/>
        </w:rPr>
      </w:pPr>
    </w:p>
    <w:p w:rsidR="007C7705" w:rsidRPr="00A02F45" w:rsidRDefault="007C7705" w:rsidP="007C7705">
      <w:pPr>
        <w:rPr>
          <w:rFonts w:ascii="Times New Roman" w:hAnsi="Times New Roman" w:cs="Times New Roman"/>
        </w:rPr>
      </w:pPr>
    </w:p>
    <w:p w:rsidR="007C7705" w:rsidRPr="00A02F45" w:rsidRDefault="007C7705" w:rsidP="007C7705">
      <w:pPr>
        <w:rPr>
          <w:rFonts w:ascii="Times New Roman" w:hAnsi="Times New Roman" w:cs="Times New Roman"/>
        </w:rPr>
      </w:pPr>
    </w:p>
    <w:p w:rsidR="007C7705" w:rsidRPr="00A02F45" w:rsidRDefault="007C7705" w:rsidP="007C7705">
      <w:pPr>
        <w:rPr>
          <w:rFonts w:ascii="Times New Roman" w:hAnsi="Times New Roman" w:cs="Times New Roman"/>
        </w:rPr>
      </w:pPr>
    </w:p>
    <w:bookmarkEnd w:id="0"/>
    <w:p w:rsidR="00E54C3D" w:rsidRPr="00A02F45" w:rsidRDefault="00E54C3D">
      <w:pPr>
        <w:rPr>
          <w:rFonts w:ascii="Times New Roman" w:hAnsi="Times New Roman" w:cs="Times New Roman"/>
        </w:rPr>
      </w:pPr>
    </w:p>
    <w:sectPr w:rsidR="00E54C3D" w:rsidRPr="00A02F45" w:rsidSect="00B56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A05762"/>
    <w:lvl w:ilvl="0">
      <w:numFmt w:val="bullet"/>
      <w:lvlText w:val="*"/>
      <w:lvlJc w:val="left"/>
    </w:lvl>
  </w:abstractNum>
  <w:abstractNum w:abstractNumId="1">
    <w:nsid w:val="013757A4"/>
    <w:multiLevelType w:val="hybridMultilevel"/>
    <w:tmpl w:val="F4E0C5E8"/>
    <w:lvl w:ilvl="0" w:tplc="45649746"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927C97"/>
    <w:multiLevelType w:val="hybridMultilevel"/>
    <w:tmpl w:val="6E6801CE"/>
    <w:lvl w:ilvl="0" w:tplc="924A9938">
      <w:start w:val="1"/>
      <w:numFmt w:val="decimal"/>
      <w:lvlText w:val="4.1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7C795E"/>
    <w:multiLevelType w:val="hybridMultilevel"/>
    <w:tmpl w:val="CF1038FE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62F73E5"/>
    <w:multiLevelType w:val="hybridMultilevel"/>
    <w:tmpl w:val="C08C4F5E"/>
    <w:lvl w:ilvl="0" w:tplc="F85EF42C">
      <w:start w:val="1"/>
      <w:numFmt w:val="decimal"/>
      <w:lvlText w:val="3.1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866D08"/>
    <w:multiLevelType w:val="hybridMultilevel"/>
    <w:tmpl w:val="FD8A58B0"/>
    <w:lvl w:ilvl="0" w:tplc="28DCD758">
      <w:start w:val="1"/>
      <w:numFmt w:val="decimal"/>
      <w:lvlText w:val="4.10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57519A"/>
    <w:multiLevelType w:val="hybridMultilevel"/>
    <w:tmpl w:val="82D82048"/>
    <w:lvl w:ilvl="0" w:tplc="2FAE8E00"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F24879"/>
    <w:multiLevelType w:val="hybridMultilevel"/>
    <w:tmpl w:val="3E5A88AC"/>
    <w:lvl w:ilvl="0" w:tplc="97424454">
      <w:start w:val="1"/>
      <w:numFmt w:val="decimal"/>
      <w:lvlText w:val="3.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1516D3"/>
    <w:multiLevelType w:val="singleLevel"/>
    <w:tmpl w:val="C8A4DAA0"/>
    <w:lvl w:ilvl="0">
      <w:start w:val="1"/>
      <w:numFmt w:val="decimal"/>
      <w:lvlText w:val="4.14.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28A797A"/>
    <w:multiLevelType w:val="hybridMultilevel"/>
    <w:tmpl w:val="86A25CEC"/>
    <w:lvl w:ilvl="0" w:tplc="077C8994">
      <w:start w:val="1"/>
      <w:numFmt w:val="decimal"/>
      <w:lvlText w:val="4.10.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DF666A"/>
    <w:multiLevelType w:val="singleLevel"/>
    <w:tmpl w:val="D088A604"/>
    <w:lvl w:ilvl="0">
      <w:start w:val="1"/>
      <w:numFmt w:val="decimal"/>
      <w:lvlText w:val="4.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1D446A8F"/>
    <w:multiLevelType w:val="hybridMultilevel"/>
    <w:tmpl w:val="D0AE5B7E"/>
    <w:lvl w:ilvl="0" w:tplc="237CB97E">
      <w:start w:val="1"/>
      <w:numFmt w:val="decimal"/>
      <w:lvlText w:val="4.14.3.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D65427"/>
    <w:multiLevelType w:val="singleLevel"/>
    <w:tmpl w:val="49441C72"/>
    <w:lvl w:ilvl="0">
      <w:numFmt w:val="decimal"/>
      <w:lvlText w:val="1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3">
    <w:nsid w:val="216B3A3B"/>
    <w:multiLevelType w:val="hybridMultilevel"/>
    <w:tmpl w:val="BBE4C03C"/>
    <w:lvl w:ilvl="0" w:tplc="A97A4FFA">
      <w:start w:val="1"/>
      <w:numFmt w:val="decimal"/>
      <w:lvlText w:val="4.14.2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87563F"/>
    <w:multiLevelType w:val="hybridMultilevel"/>
    <w:tmpl w:val="CFAED218"/>
    <w:lvl w:ilvl="0" w:tplc="897C0456">
      <w:start w:val="1"/>
      <w:numFmt w:val="decimal"/>
      <w:lvlText w:val="4.10.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8D43C5"/>
    <w:multiLevelType w:val="hybridMultilevel"/>
    <w:tmpl w:val="198A241C"/>
    <w:lvl w:ilvl="0" w:tplc="62CED2FE">
      <w:start w:val="1"/>
      <w:numFmt w:val="decimal"/>
      <w:lvlText w:val="4.1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DA459D"/>
    <w:multiLevelType w:val="singleLevel"/>
    <w:tmpl w:val="A770EEA8"/>
    <w:lvl w:ilvl="0">
      <w:start w:val="1"/>
      <w:numFmt w:val="decimal"/>
      <w:lvlText w:val="4.15.2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2E325D7D"/>
    <w:multiLevelType w:val="singleLevel"/>
    <w:tmpl w:val="64546D56"/>
    <w:lvl w:ilvl="0">
      <w:start w:val="1"/>
      <w:numFmt w:val="decimal"/>
      <w:lvlText w:val="4.12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2E385FFA"/>
    <w:multiLevelType w:val="hybridMultilevel"/>
    <w:tmpl w:val="2E280634"/>
    <w:lvl w:ilvl="0" w:tplc="0B5AFECA">
      <w:start w:val="1"/>
      <w:numFmt w:val="decimal"/>
      <w:lvlText w:val="4.10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5273F0"/>
    <w:multiLevelType w:val="multilevel"/>
    <w:tmpl w:val="446C7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B94C6E"/>
    <w:multiLevelType w:val="hybridMultilevel"/>
    <w:tmpl w:val="EC1222C4"/>
    <w:lvl w:ilvl="0" w:tplc="D102B1AE">
      <w:start w:val="1"/>
      <w:numFmt w:val="decimal"/>
      <w:lvlText w:val="4.13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3D14D9"/>
    <w:multiLevelType w:val="singleLevel"/>
    <w:tmpl w:val="AA6A0E8A"/>
    <w:lvl w:ilvl="0">
      <w:start w:val="6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</w:rPr>
    </w:lvl>
  </w:abstractNum>
  <w:abstractNum w:abstractNumId="22">
    <w:nsid w:val="36E478D9"/>
    <w:multiLevelType w:val="hybridMultilevel"/>
    <w:tmpl w:val="41C6C59E"/>
    <w:lvl w:ilvl="0" w:tplc="7B18C5C8">
      <w:start w:val="1"/>
      <w:numFmt w:val="decimal"/>
      <w:lvlText w:val="4.11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F3089B"/>
    <w:multiLevelType w:val="singleLevel"/>
    <w:tmpl w:val="5FA0F708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3AC13359"/>
    <w:multiLevelType w:val="singleLevel"/>
    <w:tmpl w:val="1954231C"/>
    <w:lvl w:ilvl="0">
      <w:start w:val="1"/>
      <w:numFmt w:val="decimal"/>
      <w:lvlText w:val="3.3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5">
    <w:nsid w:val="3E546626"/>
    <w:multiLevelType w:val="hybridMultilevel"/>
    <w:tmpl w:val="3DC6557A"/>
    <w:lvl w:ilvl="0" w:tplc="FACC1816">
      <w:start w:val="1"/>
      <w:numFmt w:val="decimal"/>
      <w:lvlText w:val="3.20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66251F"/>
    <w:multiLevelType w:val="singleLevel"/>
    <w:tmpl w:val="7CFE86FC"/>
    <w:lvl w:ilvl="0">
      <w:start w:val="1"/>
      <w:numFmt w:val="decimal"/>
      <w:lvlText w:val="4.14.2.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46282EB8"/>
    <w:multiLevelType w:val="hybridMultilevel"/>
    <w:tmpl w:val="C18CBBE4"/>
    <w:lvl w:ilvl="0" w:tplc="C5DAD736">
      <w:start w:val="1"/>
      <w:numFmt w:val="decimal"/>
      <w:lvlText w:val="4.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14591"/>
    <w:multiLevelType w:val="hybridMultilevel"/>
    <w:tmpl w:val="32869202"/>
    <w:lvl w:ilvl="0" w:tplc="0478D65C">
      <w:start w:val="1"/>
      <w:numFmt w:val="decimal"/>
      <w:lvlText w:val="4.10.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B5099B"/>
    <w:multiLevelType w:val="hybridMultilevel"/>
    <w:tmpl w:val="21DA084A"/>
    <w:lvl w:ilvl="0" w:tplc="57908274">
      <w:start w:val="1"/>
      <w:numFmt w:val="decimal"/>
      <w:lvlText w:val="4.1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0B5FAE"/>
    <w:multiLevelType w:val="hybridMultilevel"/>
    <w:tmpl w:val="F4447FA4"/>
    <w:lvl w:ilvl="0" w:tplc="610C7F3E">
      <w:start w:val="1"/>
      <w:numFmt w:val="decimal"/>
      <w:lvlText w:val="4.1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5D264A"/>
    <w:multiLevelType w:val="hybridMultilevel"/>
    <w:tmpl w:val="EE167EDE"/>
    <w:lvl w:ilvl="0" w:tplc="FB3E21C6">
      <w:start w:val="1"/>
      <w:numFmt w:val="decimal"/>
      <w:lvlText w:val="4.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BE2A9E"/>
    <w:multiLevelType w:val="singleLevel"/>
    <w:tmpl w:val="4CDE3C74"/>
    <w:lvl w:ilvl="0">
      <w:start w:val="1"/>
      <w:numFmt w:val="decimal"/>
      <w:lvlText w:val="4.14.3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3">
    <w:nsid w:val="5CD1779E"/>
    <w:multiLevelType w:val="hybridMultilevel"/>
    <w:tmpl w:val="8DDE1336"/>
    <w:lvl w:ilvl="0" w:tplc="ECC27C54"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D4597B"/>
    <w:multiLevelType w:val="hybridMultilevel"/>
    <w:tmpl w:val="16E80A34"/>
    <w:lvl w:ilvl="0" w:tplc="5CB0338A"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723619"/>
    <w:multiLevelType w:val="hybridMultilevel"/>
    <w:tmpl w:val="87984DE2"/>
    <w:lvl w:ilvl="0" w:tplc="6ADCE6E6">
      <w:start w:val="1"/>
      <w:numFmt w:val="decimal"/>
      <w:lvlText w:val="4.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932FEDE">
      <w:start w:val="1"/>
      <w:numFmt w:val="none"/>
      <w:lvlText w:val="5.7.1.1."/>
      <w:lvlJc w:val="left"/>
      <w:pPr>
        <w:tabs>
          <w:tab w:val="num" w:pos="993"/>
        </w:tabs>
        <w:ind w:left="993" w:firstLine="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612FCE"/>
    <w:multiLevelType w:val="singleLevel"/>
    <w:tmpl w:val="01BCDA6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7">
    <w:nsid w:val="76DC177A"/>
    <w:multiLevelType w:val="singleLevel"/>
    <w:tmpl w:val="4A7CF244"/>
    <w:lvl w:ilvl="0">
      <w:start w:val="1"/>
      <w:numFmt w:val="decimal"/>
      <w:lvlText w:val="4.14.1.3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8">
    <w:nsid w:val="78E2393E"/>
    <w:multiLevelType w:val="singleLevel"/>
    <w:tmpl w:val="F9AA9C72"/>
    <w:lvl w:ilvl="0">
      <w:start w:val="1"/>
      <w:numFmt w:val="decimal"/>
      <w:lvlText w:val="4.15.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9">
    <w:nsid w:val="7BB81052"/>
    <w:multiLevelType w:val="hybridMultilevel"/>
    <w:tmpl w:val="341A1818"/>
    <w:lvl w:ilvl="0" w:tplc="3F8C3384">
      <w:start w:val="1"/>
      <w:numFmt w:val="decimal"/>
      <w:lvlText w:val="3.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B166D5"/>
    <w:multiLevelType w:val="singleLevel"/>
    <w:tmpl w:val="11FC2EF6"/>
    <w:lvl w:ilvl="0">
      <w:start w:val="1"/>
      <w:numFmt w:val="decimal"/>
      <w:lvlText w:val="4.13.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1">
    <w:nsid w:val="7FDB3AC2"/>
    <w:multiLevelType w:val="singleLevel"/>
    <w:tmpl w:val="9948D254"/>
    <w:lvl w:ilvl="0">
      <w:start w:val="1"/>
      <w:numFmt w:val="decimal"/>
      <w:lvlText w:val="4.14.1.4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2"/>
  </w:num>
  <w:num w:numId="3">
    <w:abstractNumId w:val="33"/>
  </w:num>
  <w:num w:numId="4">
    <w:abstractNumId w:val="34"/>
  </w:num>
  <w:num w:numId="5">
    <w:abstractNumId w:val="24"/>
  </w:num>
  <w:num w:numId="6">
    <w:abstractNumId w:val="39"/>
  </w:num>
  <w:num w:numId="7">
    <w:abstractNumId w:val="7"/>
  </w:num>
  <w:num w:numId="8">
    <w:abstractNumId w:val="4"/>
  </w:num>
  <w:num w:numId="9">
    <w:abstractNumId w:val="25"/>
  </w:num>
  <w:num w:numId="10">
    <w:abstractNumId w:val="19"/>
  </w:num>
  <w:num w:numId="11">
    <w:abstractNumId w:val="10"/>
  </w:num>
  <w:num w:numId="12">
    <w:abstractNumId w:val="23"/>
  </w:num>
  <w:num w:numId="13">
    <w:abstractNumId w:val="1"/>
  </w:num>
  <w:num w:numId="14">
    <w:abstractNumId w:val="35"/>
  </w:num>
  <w:num w:numId="15">
    <w:abstractNumId w:val="27"/>
  </w:num>
  <w:num w:numId="16">
    <w:abstractNumId w:val="5"/>
  </w:num>
  <w:num w:numId="17">
    <w:abstractNumId w:val="18"/>
  </w:num>
  <w:num w:numId="18">
    <w:abstractNumId w:val="28"/>
  </w:num>
  <w:num w:numId="19">
    <w:abstractNumId w:val="9"/>
  </w:num>
  <w:num w:numId="20">
    <w:abstractNumId w:val="14"/>
  </w:num>
  <w:num w:numId="21">
    <w:abstractNumId w:val="17"/>
  </w:num>
  <w:num w:numId="22">
    <w:abstractNumId w:val="31"/>
  </w:num>
  <w:num w:numId="23">
    <w:abstractNumId w:val="22"/>
  </w:num>
  <w:num w:numId="24">
    <w:abstractNumId w:val="40"/>
  </w:num>
  <w:num w:numId="25">
    <w:abstractNumId w:val="30"/>
  </w:num>
  <w:num w:numId="26">
    <w:abstractNumId w:val="20"/>
  </w:num>
  <w:num w:numId="27">
    <w:abstractNumId w:val="8"/>
  </w:num>
  <w:num w:numId="28">
    <w:abstractNumId w:val="37"/>
  </w:num>
  <w:num w:numId="29">
    <w:abstractNumId w:val="41"/>
  </w:num>
  <w:num w:numId="30">
    <w:abstractNumId w:val="2"/>
  </w:num>
  <w:num w:numId="31">
    <w:abstractNumId w:val="26"/>
  </w:num>
  <w:num w:numId="32">
    <w:abstractNumId w:val="15"/>
  </w:num>
  <w:num w:numId="33">
    <w:abstractNumId w:val="13"/>
  </w:num>
  <w:num w:numId="34">
    <w:abstractNumId w:val="32"/>
  </w:num>
  <w:num w:numId="35">
    <w:abstractNumId w:val="11"/>
  </w:num>
  <w:num w:numId="36">
    <w:abstractNumId w:val="38"/>
  </w:num>
  <w:num w:numId="37">
    <w:abstractNumId w:val="16"/>
  </w:num>
  <w:num w:numId="38">
    <w:abstractNumId w:val="29"/>
  </w:num>
  <w:num w:numId="39">
    <w:abstractNumId w:val="6"/>
  </w:num>
  <w:num w:numId="40">
    <w:abstractNumId w:val="0"/>
    <w:lvlOverride w:ilvl="0">
      <w:lvl w:ilvl="0">
        <w:numFmt w:val="bullet"/>
        <w:lvlText w:val="•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41">
    <w:abstractNumId w:val="36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7705"/>
    <w:rsid w:val="00150F15"/>
    <w:rsid w:val="005638B4"/>
    <w:rsid w:val="007C7705"/>
    <w:rsid w:val="00A02F45"/>
    <w:rsid w:val="00E54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705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1">
    <w:name w:val="Font Style101"/>
    <w:basedOn w:val="a0"/>
    <w:uiPriority w:val="99"/>
    <w:rsid w:val="007C7705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7C77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7">
    <w:name w:val="Font Style67"/>
    <w:basedOn w:val="a0"/>
    <w:uiPriority w:val="99"/>
    <w:rsid w:val="007C7705"/>
    <w:rPr>
      <w:rFonts w:ascii="Times New Roman" w:hAnsi="Times New Roman" w:cs="Times New Roman"/>
      <w:b/>
      <w:bCs/>
      <w:sz w:val="20"/>
      <w:szCs w:val="20"/>
    </w:rPr>
  </w:style>
  <w:style w:type="paragraph" w:styleId="a4">
    <w:name w:val="Normal (Web)"/>
    <w:aliases w:val="Обычный (Web)1,Обычный (Web)11,Обычный (веб)2,Обычный (Web),Обычный (веб) Знак,Обычный (веб) Знак1 Знак,Обычный (веб) Знак Знак1 Знак,Обычный (веб) Знак Знак Знак Знак, Знак Знак Знак Знак Знак,Обычный (веб) Знак Знак, Знак Знак"/>
    <w:basedOn w:val="a"/>
    <w:link w:val="1"/>
    <w:rsid w:val="007C770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1">
    <w:name w:val="Обычный (веб) Знак1"/>
    <w:aliases w:val="Обычный (Web)1 Знак,Обычный (Web)11 Знак,Обычный (веб)2 Знак,Обычный (Web) Знак,Обычный (веб) Знак Знак1,Обычный (веб) Знак1 Знак Знак,Обычный (веб) Знак Знак1 Знак Знак,Обычный (веб) Знак Знак Знак Знак Знак, Знак Знак Знак"/>
    <w:basedOn w:val="a0"/>
    <w:link w:val="a4"/>
    <w:rsid w:val="007C77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C7705"/>
    <w:pPr>
      <w:spacing w:line="254" w:lineRule="exact"/>
      <w:jc w:val="both"/>
    </w:pPr>
  </w:style>
  <w:style w:type="character" w:customStyle="1" w:styleId="FontStyle37">
    <w:name w:val="Font Style37"/>
    <w:basedOn w:val="a0"/>
    <w:uiPriority w:val="99"/>
    <w:rsid w:val="007C770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rsid w:val="007C7705"/>
    <w:rPr>
      <w:rFonts w:ascii="Arial Unicode MS" w:hAnsi="Calibri" w:cs="Arial Unicode MS"/>
    </w:rPr>
  </w:style>
  <w:style w:type="paragraph" w:customStyle="1" w:styleId="Style43">
    <w:name w:val="Style43"/>
    <w:basedOn w:val="a"/>
    <w:uiPriority w:val="99"/>
    <w:rsid w:val="007C7705"/>
    <w:pPr>
      <w:spacing w:line="251" w:lineRule="exact"/>
      <w:ind w:hanging="533"/>
      <w:jc w:val="both"/>
    </w:pPr>
    <w:rPr>
      <w:rFonts w:ascii="Times New Roman" w:hAnsi="Times New Roman" w:cs="Times New Roman"/>
    </w:rPr>
  </w:style>
  <w:style w:type="character" w:customStyle="1" w:styleId="FontStyle86">
    <w:name w:val="Font Style86"/>
    <w:basedOn w:val="a0"/>
    <w:rsid w:val="007C7705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rsid w:val="007C7705"/>
    <w:pPr>
      <w:spacing w:line="250" w:lineRule="exact"/>
      <w:ind w:hanging="734"/>
      <w:jc w:val="both"/>
    </w:pPr>
    <w:rPr>
      <w:rFonts w:ascii="Lucida Sans Unicode" w:hAnsi="Lucida Sans Unicode" w:cs="Times New Roman"/>
    </w:rPr>
  </w:style>
  <w:style w:type="paragraph" w:customStyle="1" w:styleId="Style29">
    <w:name w:val="Style29"/>
    <w:basedOn w:val="a"/>
    <w:rsid w:val="007C7705"/>
    <w:rPr>
      <w:rFonts w:ascii="Lucida Sans Unicode" w:hAnsi="Lucida Sans Unicode" w:cs="Times New Roman"/>
    </w:rPr>
  </w:style>
  <w:style w:type="character" w:customStyle="1" w:styleId="FontStyle87">
    <w:name w:val="Font Style87"/>
    <w:basedOn w:val="a0"/>
    <w:rsid w:val="007C770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7C7705"/>
    <w:pPr>
      <w:spacing w:line="250" w:lineRule="exact"/>
      <w:ind w:hanging="494"/>
      <w:jc w:val="both"/>
    </w:pPr>
    <w:rPr>
      <w:rFonts w:ascii="Lucida Sans Unicode" w:hAnsi="Lucida Sans Unicode" w:cs="Times New Roman"/>
    </w:rPr>
  </w:style>
  <w:style w:type="character" w:customStyle="1" w:styleId="FontStyle62">
    <w:name w:val="Font Style62"/>
    <w:basedOn w:val="a0"/>
    <w:rsid w:val="007C770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4">
    <w:name w:val="Font Style64"/>
    <w:basedOn w:val="a0"/>
    <w:rsid w:val="007C7705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26">
    <w:name w:val="Style26"/>
    <w:basedOn w:val="a"/>
    <w:uiPriority w:val="99"/>
    <w:rsid w:val="007C7705"/>
    <w:pPr>
      <w:spacing w:line="251" w:lineRule="exact"/>
      <w:ind w:hanging="514"/>
    </w:pPr>
    <w:rPr>
      <w:rFonts w:ascii="Lucida Sans Unicode" w:hAnsi="Lucida Sans Unicode" w:cs="Times New Roman"/>
    </w:rPr>
  </w:style>
  <w:style w:type="character" w:customStyle="1" w:styleId="FontStyle56">
    <w:name w:val="Font Style56"/>
    <w:basedOn w:val="a0"/>
    <w:rsid w:val="007C7705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8">
    <w:name w:val="Style8"/>
    <w:basedOn w:val="a"/>
    <w:rsid w:val="007C7705"/>
    <w:pPr>
      <w:spacing w:line="250" w:lineRule="exact"/>
      <w:jc w:val="both"/>
    </w:pPr>
    <w:rPr>
      <w:rFonts w:ascii="Lucida Sans Unicode" w:hAnsi="Lucida Sans Unicode" w:cs="Times New Roman"/>
    </w:rPr>
  </w:style>
  <w:style w:type="character" w:customStyle="1" w:styleId="FontStyle66">
    <w:name w:val="Font Style66"/>
    <w:basedOn w:val="a0"/>
    <w:rsid w:val="007C7705"/>
    <w:rPr>
      <w:rFonts w:ascii="Lucida Sans Unicode" w:hAnsi="Lucida Sans Unicode" w:cs="Lucida Sans Unicode"/>
      <w:spacing w:val="-10"/>
      <w:sz w:val="18"/>
      <w:szCs w:val="18"/>
    </w:rPr>
  </w:style>
  <w:style w:type="character" w:customStyle="1" w:styleId="FontStyle71">
    <w:name w:val="Font Style71"/>
    <w:basedOn w:val="a0"/>
    <w:rsid w:val="007C7705"/>
    <w:rPr>
      <w:rFonts w:ascii="Tahoma" w:hAnsi="Tahoma" w:cs="Tahoma"/>
      <w:sz w:val="18"/>
      <w:szCs w:val="18"/>
    </w:rPr>
  </w:style>
  <w:style w:type="character" w:customStyle="1" w:styleId="FontStyle72">
    <w:name w:val="Font Style72"/>
    <w:basedOn w:val="a0"/>
    <w:rsid w:val="007C7705"/>
    <w:rPr>
      <w:rFonts w:ascii="Lucida Sans Unicode" w:hAnsi="Lucida Sans Unicode" w:cs="Lucida Sans Unicode"/>
      <w:smallCaps/>
      <w:spacing w:val="40"/>
      <w:sz w:val="16"/>
      <w:szCs w:val="16"/>
    </w:rPr>
  </w:style>
  <w:style w:type="character" w:customStyle="1" w:styleId="FontStyle73">
    <w:name w:val="Font Style73"/>
    <w:basedOn w:val="a0"/>
    <w:rsid w:val="007C7705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basedOn w:val="a0"/>
    <w:rsid w:val="007C7705"/>
    <w:rPr>
      <w:rFonts w:ascii="Times New Roman" w:hAnsi="Times New Roman" w:cs="Times New Roman"/>
      <w:sz w:val="20"/>
      <w:szCs w:val="20"/>
    </w:rPr>
  </w:style>
  <w:style w:type="character" w:customStyle="1" w:styleId="FontStyle88">
    <w:name w:val="Font Style88"/>
    <w:basedOn w:val="a0"/>
    <w:uiPriority w:val="99"/>
    <w:rsid w:val="007C7705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7C7705"/>
    <w:pPr>
      <w:spacing w:line="250" w:lineRule="exact"/>
      <w:ind w:hanging="811"/>
    </w:pPr>
    <w:rPr>
      <w:rFonts w:ascii="Lucida Sans Unicode" w:hAnsi="Lucida Sans Unicode" w:cs="Times New Roman"/>
    </w:rPr>
  </w:style>
  <w:style w:type="paragraph" w:customStyle="1" w:styleId="Style51">
    <w:name w:val="Style51"/>
    <w:basedOn w:val="a"/>
    <w:rsid w:val="007C7705"/>
    <w:pPr>
      <w:spacing w:line="254" w:lineRule="exact"/>
      <w:ind w:hanging="667"/>
    </w:pPr>
    <w:rPr>
      <w:rFonts w:ascii="Lucida Sans Unicode" w:hAnsi="Lucida Sans Unicode" w:cs="Times New Roman"/>
    </w:rPr>
  </w:style>
  <w:style w:type="character" w:customStyle="1" w:styleId="FontStyle77">
    <w:name w:val="Font Style77"/>
    <w:basedOn w:val="a0"/>
    <w:rsid w:val="007C7705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25">
    <w:name w:val="Style25"/>
    <w:basedOn w:val="a"/>
    <w:uiPriority w:val="99"/>
    <w:rsid w:val="007C7705"/>
    <w:pPr>
      <w:spacing w:line="250" w:lineRule="exact"/>
      <w:ind w:hanging="538"/>
      <w:jc w:val="both"/>
    </w:pPr>
    <w:rPr>
      <w:rFonts w:ascii="Lucida Sans Unicode" w:hAnsi="Lucida Sans Unicode" w:cs="Times New Roman"/>
    </w:rPr>
  </w:style>
  <w:style w:type="character" w:customStyle="1" w:styleId="FontStyle83">
    <w:name w:val="Font Style83"/>
    <w:basedOn w:val="a0"/>
    <w:rsid w:val="007C770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3">
    <w:name w:val="Style23"/>
    <w:basedOn w:val="a"/>
    <w:rsid w:val="007C7705"/>
    <w:pPr>
      <w:spacing w:line="254" w:lineRule="exact"/>
      <w:ind w:hanging="658"/>
    </w:pPr>
    <w:rPr>
      <w:rFonts w:ascii="Lucida Sans Unicode" w:hAnsi="Lucida Sans Unicode" w:cs="Times New Roman"/>
    </w:rPr>
  </w:style>
  <w:style w:type="paragraph" w:customStyle="1" w:styleId="Style39">
    <w:name w:val="Style39"/>
    <w:basedOn w:val="a"/>
    <w:uiPriority w:val="99"/>
    <w:rsid w:val="007C7705"/>
    <w:pPr>
      <w:spacing w:line="252" w:lineRule="exact"/>
      <w:ind w:firstLine="341"/>
      <w:jc w:val="both"/>
    </w:pPr>
    <w:rPr>
      <w:rFonts w:ascii="Franklin Gothic Demi Cond" w:hAnsi="Franklin Gothic Demi Cond" w:cs="Times New Roman"/>
    </w:rPr>
  </w:style>
  <w:style w:type="character" w:customStyle="1" w:styleId="FontStyle120">
    <w:name w:val="Font Style120"/>
    <w:basedOn w:val="a0"/>
    <w:uiPriority w:val="99"/>
    <w:rsid w:val="007C770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3">
    <w:name w:val="Font Style123"/>
    <w:basedOn w:val="a0"/>
    <w:uiPriority w:val="99"/>
    <w:rsid w:val="007C7705"/>
    <w:rPr>
      <w:rFonts w:ascii="Times New Roman" w:hAnsi="Times New Roman" w:cs="Times New Roman"/>
      <w:sz w:val="18"/>
      <w:szCs w:val="18"/>
    </w:rPr>
  </w:style>
  <w:style w:type="paragraph" w:customStyle="1" w:styleId="Style35">
    <w:name w:val="Style35"/>
    <w:basedOn w:val="a"/>
    <w:uiPriority w:val="99"/>
    <w:rsid w:val="007C7705"/>
    <w:pPr>
      <w:spacing w:line="256" w:lineRule="exact"/>
      <w:ind w:firstLine="283"/>
      <w:jc w:val="both"/>
    </w:pPr>
    <w:rPr>
      <w:rFonts w:ascii="Franklin Gothic Demi Cond" w:hAnsi="Franklin Gothic Demi Cond" w:cs="Times New Roman"/>
    </w:rPr>
  </w:style>
  <w:style w:type="paragraph" w:customStyle="1" w:styleId="Style75">
    <w:name w:val="Style75"/>
    <w:basedOn w:val="a"/>
    <w:uiPriority w:val="99"/>
    <w:rsid w:val="007C7705"/>
    <w:pPr>
      <w:spacing w:line="264" w:lineRule="exact"/>
      <w:ind w:firstLine="326"/>
      <w:jc w:val="both"/>
    </w:pPr>
    <w:rPr>
      <w:rFonts w:ascii="Franklin Gothic Demi Cond" w:hAnsi="Franklin Gothic Demi Cond" w:cs="Times New Roman"/>
    </w:rPr>
  </w:style>
  <w:style w:type="character" w:customStyle="1" w:styleId="FontStyle92">
    <w:name w:val="Font Style92"/>
    <w:basedOn w:val="a0"/>
    <w:uiPriority w:val="99"/>
    <w:rsid w:val="007C7705"/>
    <w:rPr>
      <w:rFonts w:ascii="Franklin Gothic Demi Cond" w:hAnsi="Franklin Gothic Demi Cond" w:cs="Franklin Gothic Demi Cond"/>
      <w:spacing w:val="20"/>
      <w:sz w:val="12"/>
      <w:szCs w:val="12"/>
    </w:rPr>
  </w:style>
  <w:style w:type="character" w:customStyle="1" w:styleId="FontStyle107">
    <w:name w:val="Font Style107"/>
    <w:basedOn w:val="a0"/>
    <w:uiPriority w:val="99"/>
    <w:rsid w:val="007C7705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125">
    <w:name w:val="Font Style125"/>
    <w:basedOn w:val="a0"/>
    <w:uiPriority w:val="99"/>
    <w:rsid w:val="007C7705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27">
    <w:name w:val="Style27"/>
    <w:basedOn w:val="a"/>
    <w:uiPriority w:val="99"/>
    <w:rsid w:val="007C7705"/>
    <w:pPr>
      <w:spacing w:line="257" w:lineRule="exact"/>
    </w:pPr>
    <w:rPr>
      <w:rFonts w:ascii="Franklin Gothic Demi Cond" w:hAnsi="Franklin Gothic Demi Cond" w:cs="Times New Roman"/>
    </w:rPr>
  </w:style>
  <w:style w:type="character" w:customStyle="1" w:styleId="FontStyle134">
    <w:name w:val="Font Style134"/>
    <w:basedOn w:val="a0"/>
    <w:uiPriority w:val="99"/>
    <w:rsid w:val="007C7705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705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1">
    <w:name w:val="Font Style101"/>
    <w:basedOn w:val="a0"/>
    <w:uiPriority w:val="99"/>
    <w:rsid w:val="007C7705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7C77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7">
    <w:name w:val="Font Style67"/>
    <w:basedOn w:val="a0"/>
    <w:uiPriority w:val="99"/>
    <w:rsid w:val="007C7705"/>
    <w:rPr>
      <w:rFonts w:ascii="Times New Roman" w:hAnsi="Times New Roman" w:cs="Times New Roman"/>
      <w:b/>
      <w:bCs/>
      <w:sz w:val="20"/>
      <w:szCs w:val="20"/>
    </w:rPr>
  </w:style>
  <w:style w:type="paragraph" w:styleId="a4">
    <w:name w:val="Normal (Web)"/>
    <w:aliases w:val="Обычный (Web)1,Обычный (Web)11,Обычный (веб)2,Обычный (Web),Обычный (веб) Знак,Обычный (веб) Знак1 Знак,Обычный (веб) Знак Знак1 Знак,Обычный (веб) Знак Знак Знак Знак, Знак Знак Знак Знак Знак,Обычный (веб) Знак Знак, Знак Знак"/>
    <w:basedOn w:val="a"/>
    <w:link w:val="1"/>
    <w:rsid w:val="007C770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1">
    <w:name w:val="Обычный (веб) Знак1"/>
    <w:aliases w:val="Обычный (Web)1 Знак,Обычный (Web)11 Знак,Обычный (веб)2 Знак,Обычный (Web) Знак,Обычный (веб) Знак Знак1,Обычный (веб) Знак1 Знак Знак,Обычный (веб) Знак Знак1 Знак Знак,Обычный (веб) Знак Знак Знак Знак Знак, Знак Знак Знак"/>
    <w:basedOn w:val="a0"/>
    <w:link w:val="a4"/>
    <w:rsid w:val="007C77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C7705"/>
    <w:pPr>
      <w:spacing w:line="254" w:lineRule="exact"/>
      <w:jc w:val="both"/>
    </w:pPr>
  </w:style>
  <w:style w:type="character" w:customStyle="1" w:styleId="FontStyle37">
    <w:name w:val="Font Style37"/>
    <w:basedOn w:val="a0"/>
    <w:uiPriority w:val="99"/>
    <w:rsid w:val="007C770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rsid w:val="007C7705"/>
    <w:rPr>
      <w:rFonts w:ascii="Arial Unicode MS" w:hAnsi="Calibri" w:cs="Arial Unicode MS"/>
    </w:rPr>
  </w:style>
  <w:style w:type="paragraph" w:customStyle="1" w:styleId="Style43">
    <w:name w:val="Style43"/>
    <w:basedOn w:val="a"/>
    <w:uiPriority w:val="99"/>
    <w:rsid w:val="007C7705"/>
    <w:pPr>
      <w:spacing w:line="251" w:lineRule="exact"/>
      <w:ind w:hanging="533"/>
      <w:jc w:val="both"/>
    </w:pPr>
    <w:rPr>
      <w:rFonts w:ascii="Times New Roman" w:hAnsi="Times New Roman" w:cs="Times New Roman"/>
    </w:rPr>
  </w:style>
  <w:style w:type="character" w:customStyle="1" w:styleId="FontStyle86">
    <w:name w:val="Font Style86"/>
    <w:basedOn w:val="a0"/>
    <w:rsid w:val="007C7705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rsid w:val="007C7705"/>
    <w:pPr>
      <w:spacing w:line="250" w:lineRule="exact"/>
      <w:ind w:hanging="734"/>
      <w:jc w:val="both"/>
    </w:pPr>
    <w:rPr>
      <w:rFonts w:ascii="Lucida Sans Unicode" w:hAnsi="Lucida Sans Unicode" w:cs="Times New Roman"/>
    </w:rPr>
  </w:style>
  <w:style w:type="paragraph" w:customStyle="1" w:styleId="Style29">
    <w:name w:val="Style29"/>
    <w:basedOn w:val="a"/>
    <w:rsid w:val="007C7705"/>
    <w:rPr>
      <w:rFonts w:ascii="Lucida Sans Unicode" w:hAnsi="Lucida Sans Unicode" w:cs="Times New Roman"/>
    </w:rPr>
  </w:style>
  <w:style w:type="character" w:customStyle="1" w:styleId="FontStyle87">
    <w:name w:val="Font Style87"/>
    <w:basedOn w:val="a0"/>
    <w:rsid w:val="007C770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7C7705"/>
    <w:pPr>
      <w:spacing w:line="250" w:lineRule="exact"/>
      <w:ind w:hanging="494"/>
      <w:jc w:val="both"/>
    </w:pPr>
    <w:rPr>
      <w:rFonts w:ascii="Lucida Sans Unicode" w:hAnsi="Lucida Sans Unicode" w:cs="Times New Roman"/>
    </w:rPr>
  </w:style>
  <w:style w:type="character" w:customStyle="1" w:styleId="FontStyle62">
    <w:name w:val="Font Style62"/>
    <w:basedOn w:val="a0"/>
    <w:rsid w:val="007C770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4">
    <w:name w:val="Font Style64"/>
    <w:basedOn w:val="a0"/>
    <w:rsid w:val="007C7705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26">
    <w:name w:val="Style26"/>
    <w:basedOn w:val="a"/>
    <w:uiPriority w:val="99"/>
    <w:rsid w:val="007C7705"/>
    <w:pPr>
      <w:spacing w:line="251" w:lineRule="exact"/>
      <w:ind w:hanging="514"/>
    </w:pPr>
    <w:rPr>
      <w:rFonts w:ascii="Lucida Sans Unicode" w:hAnsi="Lucida Sans Unicode" w:cs="Times New Roman"/>
    </w:rPr>
  </w:style>
  <w:style w:type="character" w:customStyle="1" w:styleId="FontStyle56">
    <w:name w:val="Font Style56"/>
    <w:basedOn w:val="a0"/>
    <w:rsid w:val="007C7705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8">
    <w:name w:val="Style8"/>
    <w:basedOn w:val="a"/>
    <w:rsid w:val="007C7705"/>
    <w:pPr>
      <w:spacing w:line="250" w:lineRule="exact"/>
      <w:jc w:val="both"/>
    </w:pPr>
    <w:rPr>
      <w:rFonts w:ascii="Lucida Sans Unicode" w:hAnsi="Lucida Sans Unicode" w:cs="Times New Roman"/>
    </w:rPr>
  </w:style>
  <w:style w:type="character" w:customStyle="1" w:styleId="FontStyle66">
    <w:name w:val="Font Style66"/>
    <w:basedOn w:val="a0"/>
    <w:rsid w:val="007C7705"/>
    <w:rPr>
      <w:rFonts w:ascii="Lucida Sans Unicode" w:hAnsi="Lucida Sans Unicode" w:cs="Lucida Sans Unicode"/>
      <w:spacing w:val="-10"/>
      <w:sz w:val="18"/>
      <w:szCs w:val="18"/>
    </w:rPr>
  </w:style>
  <w:style w:type="character" w:customStyle="1" w:styleId="FontStyle71">
    <w:name w:val="Font Style71"/>
    <w:basedOn w:val="a0"/>
    <w:rsid w:val="007C7705"/>
    <w:rPr>
      <w:rFonts w:ascii="Tahoma" w:hAnsi="Tahoma" w:cs="Tahoma"/>
      <w:sz w:val="18"/>
      <w:szCs w:val="18"/>
    </w:rPr>
  </w:style>
  <w:style w:type="character" w:customStyle="1" w:styleId="FontStyle72">
    <w:name w:val="Font Style72"/>
    <w:basedOn w:val="a0"/>
    <w:rsid w:val="007C7705"/>
    <w:rPr>
      <w:rFonts w:ascii="Lucida Sans Unicode" w:hAnsi="Lucida Sans Unicode" w:cs="Lucida Sans Unicode"/>
      <w:smallCaps/>
      <w:spacing w:val="40"/>
      <w:sz w:val="16"/>
      <w:szCs w:val="16"/>
    </w:rPr>
  </w:style>
  <w:style w:type="character" w:customStyle="1" w:styleId="FontStyle73">
    <w:name w:val="Font Style73"/>
    <w:basedOn w:val="a0"/>
    <w:rsid w:val="007C7705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basedOn w:val="a0"/>
    <w:rsid w:val="007C7705"/>
    <w:rPr>
      <w:rFonts w:ascii="Times New Roman" w:hAnsi="Times New Roman" w:cs="Times New Roman"/>
      <w:sz w:val="20"/>
      <w:szCs w:val="20"/>
    </w:rPr>
  </w:style>
  <w:style w:type="character" w:customStyle="1" w:styleId="FontStyle88">
    <w:name w:val="Font Style88"/>
    <w:basedOn w:val="a0"/>
    <w:uiPriority w:val="99"/>
    <w:rsid w:val="007C7705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7C7705"/>
    <w:pPr>
      <w:spacing w:line="250" w:lineRule="exact"/>
      <w:ind w:hanging="811"/>
    </w:pPr>
    <w:rPr>
      <w:rFonts w:ascii="Lucida Sans Unicode" w:hAnsi="Lucida Sans Unicode" w:cs="Times New Roman"/>
    </w:rPr>
  </w:style>
  <w:style w:type="paragraph" w:customStyle="1" w:styleId="Style51">
    <w:name w:val="Style51"/>
    <w:basedOn w:val="a"/>
    <w:rsid w:val="007C7705"/>
    <w:pPr>
      <w:spacing w:line="254" w:lineRule="exact"/>
      <w:ind w:hanging="667"/>
    </w:pPr>
    <w:rPr>
      <w:rFonts w:ascii="Lucida Sans Unicode" w:hAnsi="Lucida Sans Unicode" w:cs="Times New Roman"/>
    </w:rPr>
  </w:style>
  <w:style w:type="character" w:customStyle="1" w:styleId="FontStyle77">
    <w:name w:val="Font Style77"/>
    <w:basedOn w:val="a0"/>
    <w:rsid w:val="007C7705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25">
    <w:name w:val="Style25"/>
    <w:basedOn w:val="a"/>
    <w:uiPriority w:val="99"/>
    <w:rsid w:val="007C7705"/>
    <w:pPr>
      <w:spacing w:line="250" w:lineRule="exact"/>
      <w:ind w:hanging="538"/>
      <w:jc w:val="both"/>
    </w:pPr>
    <w:rPr>
      <w:rFonts w:ascii="Lucida Sans Unicode" w:hAnsi="Lucida Sans Unicode" w:cs="Times New Roman"/>
    </w:rPr>
  </w:style>
  <w:style w:type="character" w:customStyle="1" w:styleId="FontStyle83">
    <w:name w:val="Font Style83"/>
    <w:basedOn w:val="a0"/>
    <w:rsid w:val="007C770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3">
    <w:name w:val="Style23"/>
    <w:basedOn w:val="a"/>
    <w:rsid w:val="007C7705"/>
    <w:pPr>
      <w:spacing w:line="254" w:lineRule="exact"/>
      <w:ind w:hanging="658"/>
    </w:pPr>
    <w:rPr>
      <w:rFonts w:ascii="Lucida Sans Unicode" w:hAnsi="Lucida Sans Unicode" w:cs="Times New Roman"/>
    </w:rPr>
  </w:style>
  <w:style w:type="paragraph" w:customStyle="1" w:styleId="Style39">
    <w:name w:val="Style39"/>
    <w:basedOn w:val="a"/>
    <w:uiPriority w:val="99"/>
    <w:rsid w:val="007C7705"/>
    <w:pPr>
      <w:spacing w:line="252" w:lineRule="exact"/>
      <w:ind w:firstLine="341"/>
      <w:jc w:val="both"/>
    </w:pPr>
    <w:rPr>
      <w:rFonts w:ascii="Franklin Gothic Demi Cond" w:hAnsi="Franklin Gothic Demi Cond" w:cs="Times New Roman"/>
    </w:rPr>
  </w:style>
  <w:style w:type="character" w:customStyle="1" w:styleId="FontStyle120">
    <w:name w:val="Font Style120"/>
    <w:basedOn w:val="a0"/>
    <w:uiPriority w:val="99"/>
    <w:rsid w:val="007C770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3">
    <w:name w:val="Font Style123"/>
    <w:basedOn w:val="a0"/>
    <w:uiPriority w:val="99"/>
    <w:rsid w:val="007C7705"/>
    <w:rPr>
      <w:rFonts w:ascii="Times New Roman" w:hAnsi="Times New Roman" w:cs="Times New Roman"/>
      <w:sz w:val="18"/>
      <w:szCs w:val="18"/>
    </w:rPr>
  </w:style>
  <w:style w:type="paragraph" w:customStyle="1" w:styleId="Style35">
    <w:name w:val="Style35"/>
    <w:basedOn w:val="a"/>
    <w:uiPriority w:val="99"/>
    <w:rsid w:val="007C7705"/>
    <w:pPr>
      <w:spacing w:line="256" w:lineRule="exact"/>
      <w:ind w:firstLine="283"/>
      <w:jc w:val="both"/>
    </w:pPr>
    <w:rPr>
      <w:rFonts w:ascii="Franklin Gothic Demi Cond" w:hAnsi="Franklin Gothic Demi Cond" w:cs="Times New Roman"/>
    </w:rPr>
  </w:style>
  <w:style w:type="paragraph" w:customStyle="1" w:styleId="Style75">
    <w:name w:val="Style75"/>
    <w:basedOn w:val="a"/>
    <w:uiPriority w:val="99"/>
    <w:rsid w:val="007C7705"/>
    <w:pPr>
      <w:spacing w:line="264" w:lineRule="exact"/>
      <w:ind w:firstLine="326"/>
      <w:jc w:val="both"/>
    </w:pPr>
    <w:rPr>
      <w:rFonts w:ascii="Franklin Gothic Demi Cond" w:hAnsi="Franklin Gothic Demi Cond" w:cs="Times New Roman"/>
    </w:rPr>
  </w:style>
  <w:style w:type="character" w:customStyle="1" w:styleId="FontStyle92">
    <w:name w:val="Font Style92"/>
    <w:basedOn w:val="a0"/>
    <w:uiPriority w:val="99"/>
    <w:rsid w:val="007C7705"/>
    <w:rPr>
      <w:rFonts w:ascii="Franklin Gothic Demi Cond" w:hAnsi="Franklin Gothic Demi Cond" w:cs="Franklin Gothic Demi Cond"/>
      <w:spacing w:val="20"/>
      <w:sz w:val="12"/>
      <w:szCs w:val="12"/>
    </w:rPr>
  </w:style>
  <w:style w:type="character" w:customStyle="1" w:styleId="FontStyle107">
    <w:name w:val="Font Style107"/>
    <w:basedOn w:val="a0"/>
    <w:uiPriority w:val="99"/>
    <w:rsid w:val="007C7705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125">
    <w:name w:val="Font Style125"/>
    <w:basedOn w:val="a0"/>
    <w:uiPriority w:val="99"/>
    <w:rsid w:val="007C7705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27">
    <w:name w:val="Style27"/>
    <w:basedOn w:val="a"/>
    <w:uiPriority w:val="99"/>
    <w:rsid w:val="007C7705"/>
    <w:pPr>
      <w:spacing w:line="257" w:lineRule="exact"/>
    </w:pPr>
    <w:rPr>
      <w:rFonts w:ascii="Franklin Gothic Demi Cond" w:hAnsi="Franklin Gothic Demi Cond" w:cs="Times New Roman"/>
    </w:rPr>
  </w:style>
  <w:style w:type="character" w:customStyle="1" w:styleId="FontStyle134">
    <w:name w:val="Font Style134"/>
    <w:basedOn w:val="a0"/>
    <w:uiPriority w:val="99"/>
    <w:rsid w:val="007C770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User</cp:lastModifiedBy>
  <cp:revision>3</cp:revision>
  <dcterms:created xsi:type="dcterms:W3CDTF">2016-01-20T09:10:00Z</dcterms:created>
  <dcterms:modified xsi:type="dcterms:W3CDTF">2016-01-20T09:11:00Z</dcterms:modified>
</cp:coreProperties>
</file>